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C69" w:rsidRDefault="00C75C69" w:rsidP="00C75C69">
      <w:pPr>
        <w:autoSpaceDE w:val="0"/>
        <w:autoSpaceDN w:val="0"/>
        <w:adjustRightInd w:val="0"/>
        <w:spacing w:after="0" w:line="240" w:lineRule="auto"/>
        <w:rPr>
          <w:rFonts w:ascii="Tahoma" w:hAnsi="Tahoma" w:cs="Tahoma"/>
          <w:sz w:val="20"/>
          <w:szCs w:val="20"/>
        </w:rPr>
      </w:pPr>
      <w:r>
        <w:rPr>
          <w:rFonts w:ascii="Tahoma" w:hAnsi="Tahoma" w:cs="Tahoma"/>
          <w:sz w:val="20"/>
          <w:szCs w:val="20"/>
        </w:rPr>
        <w:t xml:space="preserve">Документ предоставлен </w:t>
      </w:r>
      <w:hyperlink r:id="rId5" w:history="1">
        <w:r>
          <w:rPr>
            <w:rFonts w:ascii="Tahoma" w:hAnsi="Tahoma" w:cs="Tahoma"/>
            <w:color w:val="0000FF"/>
            <w:sz w:val="20"/>
            <w:szCs w:val="20"/>
          </w:rPr>
          <w:t>КонсультантПлюс</w:t>
        </w:r>
      </w:hyperlink>
      <w:r>
        <w:rPr>
          <w:rFonts w:ascii="Tahoma" w:hAnsi="Tahoma" w:cs="Tahoma"/>
          <w:sz w:val="20"/>
          <w:szCs w:val="20"/>
        </w:rPr>
        <w:br/>
      </w:r>
    </w:p>
    <w:p w:rsidR="00C75C69" w:rsidRDefault="00C75C69" w:rsidP="00C75C69">
      <w:pPr>
        <w:autoSpaceDE w:val="0"/>
        <w:autoSpaceDN w:val="0"/>
        <w:adjustRightInd w:val="0"/>
        <w:spacing w:after="0" w:line="240" w:lineRule="auto"/>
        <w:jc w:val="both"/>
        <w:outlineLvl w:val="0"/>
        <w:rPr>
          <w:rFonts w:ascii="Times New Roman" w:hAnsi="Times New Roman" w:cs="Times New Roman"/>
          <w:sz w:val="24"/>
          <w:szCs w:val="24"/>
        </w:rPr>
      </w:pPr>
    </w:p>
    <w:p w:rsidR="00C75C69" w:rsidRDefault="00C75C69" w:rsidP="00C75C69">
      <w:pPr>
        <w:autoSpaceDE w:val="0"/>
        <w:autoSpaceDN w:val="0"/>
        <w:adjustRightInd w:val="0"/>
        <w:spacing w:after="0" w:line="240" w:lineRule="auto"/>
        <w:outlineLvl w:val="0"/>
        <w:rPr>
          <w:rFonts w:ascii="Times New Roman" w:hAnsi="Times New Roman" w:cs="Times New Roman"/>
          <w:sz w:val="24"/>
          <w:szCs w:val="24"/>
        </w:rPr>
      </w:pPr>
      <w:r>
        <w:rPr>
          <w:rFonts w:ascii="Times New Roman" w:hAnsi="Times New Roman" w:cs="Times New Roman"/>
          <w:sz w:val="24"/>
          <w:szCs w:val="24"/>
        </w:rPr>
        <w:t>Зарегистрировано в Минюсте России 14 мая 2014 г. N 32269</w:t>
      </w:r>
    </w:p>
    <w:p w:rsidR="00C75C69" w:rsidRDefault="00C75C69" w:rsidP="00C75C69">
      <w:pPr>
        <w:pBdr>
          <w:top w:val="single" w:sz="6" w:space="0" w:color="auto"/>
        </w:pBdr>
        <w:autoSpaceDE w:val="0"/>
        <w:autoSpaceDN w:val="0"/>
        <w:adjustRightInd w:val="0"/>
        <w:spacing w:before="100" w:after="100" w:line="240" w:lineRule="auto"/>
        <w:jc w:val="both"/>
        <w:rPr>
          <w:rFonts w:ascii="Times New Roman" w:hAnsi="Times New Roman" w:cs="Times New Roman"/>
          <w:sz w:val="2"/>
          <w:szCs w:val="2"/>
        </w:rPr>
      </w:pP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МИНИСТЕРСТВО ФИНАНСОВ РОССИЙСКОЙ ФЕДЕРАЦИИ</w:t>
      </w:r>
    </w:p>
    <w:p w:rsidR="00C75C69" w:rsidRDefault="00C75C69" w:rsidP="00C75C69">
      <w:pPr>
        <w:autoSpaceDE w:val="0"/>
        <w:autoSpaceDN w:val="0"/>
        <w:adjustRightInd w:val="0"/>
        <w:spacing w:after="0" w:line="240" w:lineRule="auto"/>
        <w:jc w:val="center"/>
        <w:rPr>
          <w:rFonts w:ascii="Times New Roman" w:hAnsi="Times New Roman" w:cs="Times New Roman"/>
          <w:b/>
          <w:bCs/>
          <w:sz w:val="24"/>
          <w:szCs w:val="24"/>
        </w:rPr>
      </w:pPr>
    </w:p>
    <w:p w:rsidR="00C75C69" w:rsidRDefault="00C75C69" w:rsidP="00C75C6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ФЕДЕРАЛЬНОЕ КАЗНАЧЕЙСТВО</w:t>
      </w:r>
    </w:p>
    <w:p w:rsidR="00C75C69" w:rsidRDefault="00C75C69" w:rsidP="00C75C69">
      <w:pPr>
        <w:autoSpaceDE w:val="0"/>
        <w:autoSpaceDN w:val="0"/>
        <w:adjustRightInd w:val="0"/>
        <w:spacing w:after="0" w:line="240" w:lineRule="auto"/>
        <w:jc w:val="center"/>
        <w:rPr>
          <w:rFonts w:ascii="Times New Roman" w:hAnsi="Times New Roman" w:cs="Times New Roman"/>
          <w:b/>
          <w:bCs/>
          <w:sz w:val="24"/>
          <w:szCs w:val="24"/>
        </w:rPr>
      </w:pPr>
    </w:p>
    <w:p w:rsidR="00C75C69" w:rsidRDefault="00C75C69" w:rsidP="00C75C6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ПРИКАЗ</w:t>
      </w:r>
    </w:p>
    <w:p w:rsidR="00C75C69" w:rsidRDefault="00C75C69" w:rsidP="00C75C6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от 9 января 2014 г. N 1н</w:t>
      </w:r>
    </w:p>
    <w:p w:rsidR="00C75C69" w:rsidRDefault="00C75C69" w:rsidP="00C75C69">
      <w:pPr>
        <w:autoSpaceDE w:val="0"/>
        <w:autoSpaceDN w:val="0"/>
        <w:adjustRightInd w:val="0"/>
        <w:spacing w:after="0" w:line="240" w:lineRule="auto"/>
        <w:jc w:val="center"/>
        <w:rPr>
          <w:rFonts w:ascii="Times New Roman" w:hAnsi="Times New Roman" w:cs="Times New Roman"/>
          <w:b/>
          <w:bCs/>
          <w:sz w:val="24"/>
          <w:szCs w:val="24"/>
        </w:rPr>
      </w:pPr>
    </w:p>
    <w:p w:rsidR="00C75C69" w:rsidRDefault="00C75C69" w:rsidP="00C75C6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ОБ УТВЕРЖДЕНИИ ПОРЯДКА</w:t>
      </w:r>
    </w:p>
    <w:p w:rsidR="00C75C69" w:rsidRDefault="00C75C69" w:rsidP="00C75C6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ОСУЩЕСТВЛЕНИЯ ОПЕРАЦИЙ ПО УПРАВЛЕНИЮ ОСТАТКАМИ СРЕДСТВ</w:t>
      </w:r>
    </w:p>
    <w:p w:rsidR="00C75C69" w:rsidRDefault="00C75C69" w:rsidP="00C75C6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НА ЕДИНОМ СЧЕТЕ ФЕДЕРАЛЬНОГО БЮДЖЕТА В ЧАСТИ ПОКУПКИ</w:t>
      </w:r>
    </w:p>
    <w:p w:rsidR="00C75C69" w:rsidRDefault="00C75C69" w:rsidP="00C75C6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(ПРОДАЖИ) ЦЕННЫХ БУМАГ ПО ДОГОВОРАМ РЕПО</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целях реализации </w:t>
      </w:r>
      <w:hyperlink r:id="rId6" w:history="1">
        <w:r>
          <w:rPr>
            <w:rFonts w:ascii="Times New Roman" w:hAnsi="Times New Roman" w:cs="Times New Roman"/>
            <w:color w:val="0000FF"/>
            <w:sz w:val="24"/>
            <w:szCs w:val="24"/>
          </w:rPr>
          <w:t>постановления</w:t>
        </w:r>
      </w:hyperlink>
      <w:r>
        <w:rPr>
          <w:rFonts w:ascii="Times New Roman" w:hAnsi="Times New Roman" w:cs="Times New Roman"/>
          <w:sz w:val="24"/>
          <w:szCs w:val="24"/>
        </w:rPr>
        <w:t xml:space="preserve"> Правительства Российской Федерации от 4 сентября 2013 г. N 777 "О порядке осуществления операций по управлению остатками средств на едином счете федерального бюджета в части покупки (продажи) ценных бумаг по договорам репо" (Собрание законодательства Российской Федерации, 2013, N 37, ст. 4697) приказываю:</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 Утвердить </w:t>
      </w:r>
      <w:hyperlink w:anchor="Par38" w:history="1">
        <w:r>
          <w:rPr>
            <w:rFonts w:ascii="Times New Roman" w:hAnsi="Times New Roman" w:cs="Times New Roman"/>
            <w:color w:val="0000FF"/>
            <w:sz w:val="24"/>
            <w:szCs w:val="24"/>
          </w:rPr>
          <w:t>Порядок</w:t>
        </w:r>
      </w:hyperlink>
      <w:r>
        <w:rPr>
          <w:rFonts w:ascii="Times New Roman" w:hAnsi="Times New Roman" w:cs="Times New Roman"/>
          <w:sz w:val="24"/>
          <w:szCs w:val="24"/>
        </w:rPr>
        <w:t xml:space="preserve"> осуществления операций по управлению остатками средств на едином счете федерального бюджета в части покупки (продажи) ценных бумаг по договорам репо согласно приложению N 1 к настоящему приказу.</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Утвердить </w:t>
      </w:r>
      <w:hyperlink w:anchor="Par435" w:history="1">
        <w:r>
          <w:rPr>
            <w:rFonts w:ascii="Times New Roman" w:hAnsi="Times New Roman" w:cs="Times New Roman"/>
            <w:color w:val="0000FF"/>
            <w:sz w:val="24"/>
            <w:szCs w:val="24"/>
          </w:rPr>
          <w:t>форму</w:t>
        </w:r>
      </w:hyperlink>
      <w:r>
        <w:rPr>
          <w:rFonts w:ascii="Times New Roman" w:hAnsi="Times New Roman" w:cs="Times New Roman"/>
          <w:sz w:val="24"/>
          <w:szCs w:val="24"/>
        </w:rPr>
        <w:t xml:space="preserve"> генерального соглашения о покупке (продаже) ценных бумаг по договорам репо согласно приложению N 2 к настоящему приказу.</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Контроль за исполнением настоящего приказа оставляю за собой.</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Руководитель</w:t>
      </w:r>
    </w:p>
    <w:p w:rsidR="00C75C69" w:rsidRDefault="00C75C69" w:rsidP="00C75C6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Р.Е.АРТЮХИН</w:t>
      </w:r>
    </w:p>
    <w:p w:rsidR="00C75C69" w:rsidRDefault="00C75C69" w:rsidP="00C75C69">
      <w:pPr>
        <w:autoSpaceDE w:val="0"/>
        <w:autoSpaceDN w:val="0"/>
        <w:adjustRightInd w:val="0"/>
        <w:spacing w:after="0" w:line="240" w:lineRule="auto"/>
        <w:jc w:val="right"/>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Согласовано</w:t>
      </w:r>
    </w:p>
    <w:p w:rsidR="00C75C69" w:rsidRDefault="00C75C69" w:rsidP="00C75C6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Министр финансов</w:t>
      </w:r>
    </w:p>
    <w:p w:rsidR="00C75C69" w:rsidRDefault="00C75C69" w:rsidP="00C75C6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Российской Федерации</w:t>
      </w:r>
    </w:p>
    <w:p w:rsidR="00C75C69" w:rsidRDefault="00C75C69" w:rsidP="00C75C6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А.Г.СИЛУАНОВ</w:t>
      </w:r>
    </w:p>
    <w:p w:rsidR="00C75C69" w:rsidRDefault="00C75C69" w:rsidP="00C75C6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14.12.2013</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right"/>
        <w:outlineLvl w:val="0"/>
        <w:rPr>
          <w:rFonts w:ascii="Times New Roman" w:hAnsi="Times New Roman" w:cs="Times New Roman"/>
          <w:sz w:val="24"/>
          <w:szCs w:val="24"/>
        </w:rPr>
      </w:pPr>
      <w:r>
        <w:rPr>
          <w:rFonts w:ascii="Times New Roman" w:hAnsi="Times New Roman" w:cs="Times New Roman"/>
          <w:sz w:val="24"/>
          <w:szCs w:val="24"/>
        </w:rPr>
        <w:t>Приложение N 1</w:t>
      </w:r>
    </w:p>
    <w:p w:rsidR="00C75C69" w:rsidRDefault="00C75C69" w:rsidP="00C75C6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приказу Федерального казначейства</w:t>
      </w:r>
    </w:p>
    <w:p w:rsidR="00C75C69" w:rsidRDefault="00C75C69" w:rsidP="00C75C6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9 января 2014 г. N 1н</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rPr>
          <w:rFonts w:ascii="Times New Roman" w:hAnsi="Times New Roman" w:cs="Times New Roman"/>
          <w:b/>
          <w:bCs/>
          <w:sz w:val="24"/>
          <w:szCs w:val="24"/>
        </w:rPr>
      </w:pPr>
      <w:bookmarkStart w:id="0" w:name="Par38"/>
      <w:bookmarkEnd w:id="0"/>
      <w:r>
        <w:rPr>
          <w:rFonts w:ascii="Times New Roman" w:hAnsi="Times New Roman" w:cs="Times New Roman"/>
          <w:b/>
          <w:bCs/>
          <w:sz w:val="24"/>
          <w:szCs w:val="24"/>
        </w:rPr>
        <w:t>ПОРЯДОК</w:t>
      </w:r>
    </w:p>
    <w:p w:rsidR="00C75C69" w:rsidRDefault="00C75C69" w:rsidP="00C75C6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ОСУЩЕСТВЛЕНИЯ ОПЕРАЦИЙ ПО УПРАВЛЕНИЮ ОСТАТКАМИ СРЕДСТВ</w:t>
      </w:r>
    </w:p>
    <w:p w:rsidR="00C75C69" w:rsidRDefault="00C75C69" w:rsidP="00C75C6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НА ЕДИНОМ СЧЕТЕ ФЕДЕРАЛЬНОГО БЮДЖЕТА В ЧАСТИ ПОКУПКИ</w:t>
      </w:r>
    </w:p>
    <w:p w:rsidR="00C75C69" w:rsidRDefault="00C75C69" w:rsidP="00C75C6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(ПРОДАЖИ) ЦЕННЫХ БУМАГ ПО ДОГОВОРАМ РЕПО</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I. Общие положения</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1.1. Настоящий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репо (далее - Порядок) устанавливает порядок заключения и расторжения генерального соглашения о покупке (продаже) ценных бумаг по договорам репо, порядок расчета для кредитной организации лимита покупки ценных бумаг по договорам репо, порядок проведения отбора заявок кредитных организаций на заключение договоров репо, в том числе порядок оценки ценных бумаг, в отношении которых заключаются договоры репо, и существенные условия заявок кредитных организаций на заключение договоров репо, порядок заключения договоров репо и порядок исполнения договоров репо, в том числе порядок внесения компенсационного взноса.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1.2. Покупка (продажа) ценных бумаг по договорам репо (далее - Операции репо) осуществляется Федеральным казначейством с кредитными организациями, заключившими с Федеральным казначейством (территориальным органом Федерального казначейства) генеральное соглашение о покупке (продаже) ценных бумаг по договорам репо (далее - Генеральное соглашение).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1.3. Генеральное соглашение заключается Федеральным казначейством (территориальным органом Федерального казначейства) с кредитной организацией, соответствующей установленным </w:t>
      </w:r>
      <w:hyperlink r:id="rId7" w:history="1">
        <w:r>
          <w:rPr>
            <w:rFonts w:ascii="Times New Roman" w:hAnsi="Times New Roman" w:cs="Times New Roman"/>
            <w:color w:val="0000FF"/>
            <w:sz w:val="24"/>
            <w:szCs w:val="24"/>
          </w:rPr>
          <w:t>постановлением</w:t>
        </w:r>
      </w:hyperlink>
      <w:r>
        <w:rPr>
          <w:rFonts w:ascii="Times New Roman" w:hAnsi="Times New Roman" w:cs="Times New Roman"/>
          <w:sz w:val="24"/>
          <w:szCs w:val="24"/>
        </w:rPr>
        <w:t xml:space="preserve"> Правительства Российской Федерации от 4 сентября 2013 г. N 777 "О порядке осуществления операций по управлению остатками средств на едином счете федерального бюджета в части покупки (продажи) ценных бумаг по договорам репо" (далее - Постановление) требованиям к кредитным организациям, с которыми могут осуществляться Операции репо (далее - Требования).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1.4. Операции репо с кредитными организациями, заключившими Генеральные соглашения и соответствующими Требованиям, осуществляются Федеральным казначейством путем проведения отбора заявок кредитных организаций на заключение договоров репо (далее - Заявка) и заключения договоров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1.5. По решению Федерального казначейства проведение отбора Заявок и заключение договоров репо осуществляются на организованных торгах или не на организованных торгах в соответствии с Федеральным </w:t>
      </w:r>
      <w:hyperlink r:id="rId8"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21 ноября 2011 г. N 325-ФЗ "Об организованных торгах" (Собрание законодательства Российской Федерации, 2011, N 48, ст. 6726; 2012, N 53, ст. 7607; 2013, N 30, ст. 4084, N 51, ст. 6699) в электронной форме с использованием информационных программно-технических средств, определяемых Федеральным казначейством.</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Информационные программно-технические средства используются также для доведения Федеральным казначейством и получения кредитной организацией лимита покупки ценных бумаг по договорам репо (далее - Лимит размещения средств в репо), обмена иными документами в рамках заключения и исполнения договоров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1" w:name="Par51"/>
      <w:bookmarkEnd w:id="1"/>
      <w:r>
        <w:rPr>
          <w:rFonts w:ascii="Times New Roman" w:hAnsi="Times New Roman" w:cs="Times New Roman"/>
          <w:sz w:val="24"/>
          <w:szCs w:val="24"/>
        </w:rPr>
        <w:t>1.6. Федеральное казначейство уведомляет кредитные организации, заключившие Генеральное соглашение, об используемых информационных программно-технических средствах.</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1.7. Проведение отбора Заявок осуществляется по решению Федерального казначейства в открытой или закрытой форме.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Отбор Заявок в закрытой форме проводится Федеральным казначейством в один этап. При проведении отбора Заявок в закрытой форме кредитным организациям доступна информация только о собственных поданных Заявках.</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Отбор Заявок в открытой форме проводится Федеральным казначейством в два этапа - в предварительном режиме и в режиме конкуренции.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 проведении отбора Заявок в открытой форме кредитным организациям доступна информация о всех Заявках, направленных кредитными организациями в процессе проведения отбора Заявок, без указания наименования кредитных организаций.</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1.8. Заключение договоров репо осуществляется по решению Федерального казначейства в одном из видов - на обычных условиях или на особых условиях. Изменение вида договора репо в течение срока его действия не допускается.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По договору репо, заключенному на обычных условиях, исполнение первой и второй частей договора репо осуществляется в день, установленный договором репо, за исключением случаев, предусмотренных Генеральным соглашением.</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 договору репо, заключенному на особых условиях, Федеральное казначейство имеет право предъявить требование о досрочном исполнении обязательств по второй части договора репо в любой рабочий день после истечения половины срока действия договора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1.9. Договором репо может быть предусмотрена возможность до исполнения второй части договора репо осуществлять замену ценных бумаг, переданных по первой части договора репо, на другие ценные бумаги, определяемые по решению Федерального казначейства в соответствии с </w:t>
      </w:r>
      <w:hyperlink w:anchor="Par147" w:history="1">
        <w:r>
          <w:rPr>
            <w:rFonts w:ascii="Times New Roman" w:hAnsi="Times New Roman" w:cs="Times New Roman"/>
            <w:color w:val="0000FF"/>
            <w:sz w:val="24"/>
            <w:szCs w:val="24"/>
          </w:rPr>
          <w:t>подпунктом "г" пункта 4.1</w:t>
        </w:r>
      </w:hyperlink>
      <w:r>
        <w:rPr>
          <w:rFonts w:ascii="Times New Roman" w:hAnsi="Times New Roman" w:cs="Times New Roman"/>
          <w:sz w:val="24"/>
          <w:szCs w:val="24"/>
        </w:rPr>
        <w:t xml:space="preserve"> настоящего Порядка.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2" w:name="Par60"/>
      <w:bookmarkEnd w:id="2"/>
      <w:r>
        <w:rPr>
          <w:rFonts w:ascii="Times New Roman" w:hAnsi="Times New Roman" w:cs="Times New Roman"/>
          <w:sz w:val="24"/>
          <w:szCs w:val="24"/>
        </w:rPr>
        <w:t xml:space="preserve">1.10. Проведение отбора заявок и заключение договоров репо на организованных торгах осуществляется через биржу, определяемую Федеральным казначейством в соответствии с </w:t>
      </w:r>
      <w:hyperlink r:id="rId9" w:history="1">
        <w:r>
          <w:rPr>
            <w:rFonts w:ascii="Times New Roman" w:hAnsi="Times New Roman" w:cs="Times New Roman"/>
            <w:color w:val="0000FF"/>
            <w:sz w:val="24"/>
            <w:szCs w:val="24"/>
          </w:rPr>
          <w:t>подпунктом "г" пункта 2</w:t>
        </w:r>
      </w:hyperlink>
      <w:r>
        <w:rPr>
          <w:rFonts w:ascii="Times New Roman" w:hAnsi="Times New Roman" w:cs="Times New Roman"/>
          <w:sz w:val="24"/>
          <w:szCs w:val="24"/>
        </w:rPr>
        <w:t xml:space="preserve"> Постановления.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Федеральное казначейство уведомляет кредитные организации о привлечении биржи и биржу о кредитных организациях, заключивших Генеральное соглашение.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3" w:name="Par62"/>
      <w:bookmarkEnd w:id="3"/>
      <w:r>
        <w:rPr>
          <w:rFonts w:ascii="Times New Roman" w:hAnsi="Times New Roman" w:cs="Times New Roman"/>
          <w:sz w:val="24"/>
          <w:szCs w:val="24"/>
        </w:rPr>
        <w:t xml:space="preserve">1.11. Исполнение договоров репо осуществляется путем расчетов денежными средствами и перевода ценных бумаг в полном объеме или путем зачета взаимных обязательств, способами, предусмотренными в соответствии с Федеральным </w:t>
      </w:r>
      <w:hyperlink r:id="rId10"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7 февраля 2011 г. N 7-ФЗ "О клиринге и клиринговой деятельности" (Собрание законодательства Российской Федерации, 2011, N 7, ст. 904; 2011, N 48, ст. 6728; 2011, N 49, ст. 7040; 2011, N 49, ст. 7061; 2012, N 53, ст. 7607; 2012, N 53, ст. 7607; 2013, N 30, ст. 4084; 2014, N 11, ст. 1098) правилами клиринга (правилами осуществления клиринговой деятельности) и иными документами, утвержденными клиринговой организацией (далее - Документы клиринговой организации), привлекаемой Федеральным казначейством в соответствии с </w:t>
      </w:r>
      <w:hyperlink r:id="rId11" w:history="1">
        <w:r>
          <w:rPr>
            <w:rFonts w:ascii="Times New Roman" w:hAnsi="Times New Roman" w:cs="Times New Roman"/>
            <w:color w:val="0000FF"/>
            <w:sz w:val="24"/>
            <w:szCs w:val="24"/>
          </w:rPr>
          <w:t>подпунктом "г" пункта 2</w:t>
        </w:r>
      </w:hyperlink>
      <w:r>
        <w:rPr>
          <w:rFonts w:ascii="Times New Roman" w:hAnsi="Times New Roman" w:cs="Times New Roman"/>
          <w:sz w:val="24"/>
          <w:szCs w:val="24"/>
        </w:rPr>
        <w:t xml:space="preserve"> Постановления.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Федеральное казначейство уведомляет кредитные организации о привлечении клиринговой организации и клиринговую организацию о кредитных организациях, заключивших Генеральное соглашение.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4" w:name="Par64"/>
      <w:bookmarkEnd w:id="4"/>
      <w:r>
        <w:rPr>
          <w:rFonts w:ascii="Times New Roman" w:hAnsi="Times New Roman" w:cs="Times New Roman"/>
          <w:sz w:val="24"/>
          <w:szCs w:val="24"/>
        </w:rPr>
        <w:t xml:space="preserve">1.12. Учет прав на ценные бумаги и хранение ценных бумаг осуществляются на счетах, открытых Федеральному казначейству и кредитным организациям в центральном депозитарии, привлекаемом Федеральным казначейством в соответствии с </w:t>
      </w:r>
      <w:hyperlink r:id="rId12" w:history="1">
        <w:r>
          <w:rPr>
            <w:rFonts w:ascii="Times New Roman" w:hAnsi="Times New Roman" w:cs="Times New Roman"/>
            <w:color w:val="0000FF"/>
            <w:sz w:val="24"/>
            <w:szCs w:val="24"/>
          </w:rPr>
          <w:t>подпунктом "г" пункта 2</w:t>
        </w:r>
      </w:hyperlink>
      <w:r>
        <w:rPr>
          <w:rFonts w:ascii="Times New Roman" w:hAnsi="Times New Roman" w:cs="Times New Roman"/>
          <w:sz w:val="24"/>
          <w:szCs w:val="24"/>
        </w:rPr>
        <w:t xml:space="preserve"> Постановления.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Федеральное казначейство уведомляет кредитные организации о привлечении центрального депозитария и центральный депозитарий о кредитных организациях, заключивших Генеральное соглашение.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5" w:name="Par66"/>
      <w:bookmarkEnd w:id="5"/>
      <w:r>
        <w:rPr>
          <w:rFonts w:ascii="Times New Roman" w:hAnsi="Times New Roman" w:cs="Times New Roman"/>
          <w:sz w:val="24"/>
          <w:szCs w:val="24"/>
        </w:rPr>
        <w:t xml:space="preserve">1.13. Проведение расчетов по договорам репо осуществляется через счета, открытые Федеральному казначейству и кредитным организациям в Центральном банке Российской Федерации и в небанковской кредитной организации, осуществляющей расчеты по договорам репо (далее - Расчетная организация), привлекаемой Федеральным казначейством в соответствии с </w:t>
      </w:r>
      <w:hyperlink r:id="rId13" w:history="1">
        <w:r>
          <w:rPr>
            <w:rFonts w:ascii="Times New Roman" w:hAnsi="Times New Roman" w:cs="Times New Roman"/>
            <w:color w:val="0000FF"/>
            <w:sz w:val="24"/>
            <w:szCs w:val="24"/>
          </w:rPr>
          <w:t>подпунктом "г" пункта 2</w:t>
        </w:r>
      </w:hyperlink>
      <w:r>
        <w:rPr>
          <w:rFonts w:ascii="Times New Roman" w:hAnsi="Times New Roman" w:cs="Times New Roman"/>
          <w:sz w:val="24"/>
          <w:szCs w:val="24"/>
        </w:rPr>
        <w:t xml:space="preserve"> Постановления.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Федеральное казначейство уведомляет кредитные организации о привлечении Расчетной организации и Расчетную организацию о кредитных организациях, заключивших Генеральное соглашение.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6" w:name="Par68"/>
      <w:bookmarkEnd w:id="6"/>
      <w:r>
        <w:rPr>
          <w:rFonts w:ascii="Times New Roman" w:hAnsi="Times New Roman" w:cs="Times New Roman"/>
          <w:sz w:val="24"/>
          <w:szCs w:val="24"/>
        </w:rPr>
        <w:t>1.14. Федеральное казначейство не допускает кредитную организацию, заключившую Генеральное соглашение, к участию в отборе Заявок, в случае если кредитная организация не оснащена информационными программно-техническими средствами, определенными Федеральным казначейством.</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7" w:name="Par69"/>
      <w:bookmarkEnd w:id="7"/>
      <w:r>
        <w:rPr>
          <w:rFonts w:ascii="Times New Roman" w:hAnsi="Times New Roman" w:cs="Times New Roman"/>
          <w:sz w:val="24"/>
          <w:szCs w:val="24"/>
        </w:rPr>
        <w:t xml:space="preserve">1.15. Федеральное казначейство в случае привлечения в соответствии с </w:t>
      </w:r>
      <w:hyperlink r:id="rId14" w:history="1">
        <w:r>
          <w:rPr>
            <w:rFonts w:ascii="Times New Roman" w:hAnsi="Times New Roman" w:cs="Times New Roman"/>
            <w:color w:val="0000FF"/>
            <w:sz w:val="24"/>
            <w:szCs w:val="24"/>
          </w:rPr>
          <w:t>подпунктом "г" пункта 2</w:t>
        </w:r>
      </w:hyperlink>
      <w:r>
        <w:rPr>
          <w:rFonts w:ascii="Times New Roman" w:hAnsi="Times New Roman" w:cs="Times New Roman"/>
          <w:sz w:val="24"/>
          <w:szCs w:val="24"/>
        </w:rPr>
        <w:t xml:space="preserve"> Постановления, для обеспечения Операций репо юридического лица, являющегося профессиональным участником рынка ценных бумаг, или Центрального банка Российской Федерации уведомляет об этом кредитные организации, заключившие Генеральное соглашение.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1.16. Стоимость ценной бумаги определяется как рыночная цена ценной бумаги по данным предыдущего торгового дня, опубликованная на сайте ОАО Московская Биржа в информационно-телекоммуникационной сети "Интернет", в соответствии с порядком определения рыночной цены, установленным </w:t>
      </w:r>
      <w:hyperlink r:id="rId15" w:history="1">
        <w:r>
          <w:rPr>
            <w:rFonts w:ascii="Times New Roman" w:hAnsi="Times New Roman" w:cs="Times New Roman"/>
            <w:color w:val="0000FF"/>
            <w:sz w:val="24"/>
            <w:szCs w:val="24"/>
          </w:rPr>
          <w:t>пунктом 4 статьи 212 главы 23</w:t>
        </w:r>
      </w:hyperlink>
      <w:r>
        <w:rPr>
          <w:rFonts w:ascii="Times New Roman" w:hAnsi="Times New Roman" w:cs="Times New Roman"/>
          <w:sz w:val="24"/>
          <w:szCs w:val="24"/>
        </w:rPr>
        <w:t xml:space="preserve"> Налогового кодекса Российской Федерации (Собрание законодательства Российской Федерации, 2000, N 32, ст. 3340; 2013, N 30, ст. 4084).</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отсутствия рыночной цены, опубликованной на сайте ОАО Московская Биржа в информационно-телекоммуникационной сети "Интернет", стоимость ценной бумаги определяется Документами клиринговой организации.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1.17. Уведомление кредитных организаций в соответствии с требованиями, указанными в </w:t>
      </w:r>
      <w:hyperlink w:anchor="Par51" w:history="1">
        <w:r>
          <w:rPr>
            <w:rFonts w:ascii="Times New Roman" w:hAnsi="Times New Roman" w:cs="Times New Roman"/>
            <w:color w:val="0000FF"/>
            <w:sz w:val="24"/>
            <w:szCs w:val="24"/>
          </w:rPr>
          <w:t>пунктах 1.6</w:t>
        </w:r>
      </w:hyperlink>
      <w:r>
        <w:rPr>
          <w:rFonts w:ascii="Times New Roman" w:hAnsi="Times New Roman" w:cs="Times New Roman"/>
          <w:sz w:val="24"/>
          <w:szCs w:val="24"/>
        </w:rPr>
        <w:t xml:space="preserve">, </w:t>
      </w:r>
      <w:hyperlink w:anchor="Par60" w:history="1">
        <w:r>
          <w:rPr>
            <w:rFonts w:ascii="Times New Roman" w:hAnsi="Times New Roman" w:cs="Times New Roman"/>
            <w:color w:val="0000FF"/>
            <w:sz w:val="24"/>
            <w:szCs w:val="24"/>
          </w:rPr>
          <w:t>1.10</w:t>
        </w:r>
      </w:hyperlink>
      <w:r>
        <w:rPr>
          <w:rFonts w:ascii="Times New Roman" w:hAnsi="Times New Roman" w:cs="Times New Roman"/>
          <w:sz w:val="24"/>
          <w:szCs w:val="24"/>
        </w:rPr>
        <w:t xml:space="preserve">, </w:t>
      </w:r>
      <w:hyperlink w:anchor="Par62" w:history="1">
        <w:r>
          <w:rPr>
            <w:rFonts w:ascii="Times New Roman" w:hAnsi="Times New Roman" w:cs="Times New Roman"/>
            <w:color w:val="0000FF"/>
            <w:sz w:val="24"/>
            <w:szCs w:val="24"/>
          </w:rPr>
          <w:t>1.11</w:t>
        </w:r>
      </w:hyperlink>
      <w:r>
        <w:rPr>
          <w:rFonts w:ascii="Times New Roman" w:hAnsi="Times New Roman" w:cs="Times New Roman"/>
          <w:sz w:val="24"/>
          <w:szCs w:val="24"/>
        </w:rPr>
        <w:t xml:space="preserve">, </w:t>
      </w:r>
      <w:hyperlink w:anchor="Par64" w:history="1">
        <w:r>
          <w:rPr>
            <w:rFonts w:ascii="Times New Roman" w:hAnsi="Times New Roman" w:cs="Times New Roman"/>
            <w:color w:val="0000FF"/>
            <w:sz w:val="24"/>
            <w:szCs w:val="24"/>
          </w:rPr>
          <w:t>1.12</w:t>
        </w:r>
      </w:hyperlink>
      <w:r>
        <w:rPr>
          <w:rFonts w:ascii="Times New Roman" w:hAnsi="Times New Roman" w:cs="Times New Roman"/>
          <w:sz w:val="24"/>
          <w:szCs w:val="24"/>
        </w:rPr>
        <w:t xml:space="preserve">, </w:t>
      </w:r>
      <w:hyperlink w:anchor="Par66" w:history="1">
        <w:r>
          <w:rPr>
            <w:rFonts w:ascii="Times New Roman" w:hAnsi="Times New Roman" w:cs="Times New Roman"/>
            <w:color w:val="0000FF"/>
            <w:sz w:val="24"/>
            <w:szCs w:val="24"/>
          </w:rPr>
          <w:t>1.13</w:t>
        </w:r>
      </w:hyperlink>
      <w:r>
        <w:rPr>
          <w:rFonts w:ascii="Times New Roman" w:hAnsi="Times New Roman" w:cs="Times New Roman"/>
          <w:sz w:val="24"/>
          <w:szCs w:val="24"/>
        </w:rPr>
        <w:t xml:space="preserve"> и </w:t>
      </w:r>
      <w:hyperlink w:anchor="Par69" w:history="1">
        <w:r>
          <w:rPr>
            <w:rFonts w:ascii="Times New Roman" w:hAnsi="Times New Roman" w:cs="Times New Roman"/>
            <w:color w:val="0000FF"/>
            <w:sz w:val="24"/>
            <w:szCs w:val="24"/>
          </w:rPr>
          <w:t>1.15</w:t>
        </w:r>
      </w:hyperlink>
      <w:r>
        <w:rPr>
          <w:rFonts w:ascii="Times New Roman" w:hAnsi="Times New Roman" w:cs="Times New Roman"/>
          <w:sz w:val="24"/>
          <w:szCs w:val="24"/>
        </w:rPr>
        <w:t xml:space="preserve"> настоящего Порядка, осуществляется Федеральным казначейством путем размещения информации на сайте Федерального казначейства в информационно-телекоммуникационной сети "Интернет".</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II. Подготовка и представление обращения о намерении</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заключить Генеральное соглашение</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 Кредитная организация, соответствующая Требованиям и намеренная осуществлять с Федеральным казначейством Операции репо, направляет в Федеральное казначейство (территориальный орган Федерального казначейства) письменное обращение о намерении заключить Генеральное соглашение (далее - Обращение).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Обращение подготавливается кредитной организацией по форме согласно </w:t>
      </w:r>
      <w:hyperlink w:anchor="Par333" w:history="1">
        <w:r>
          <w:rPr>
            <w:rFonts w:ascii="Times New Roman" w:hAnsi="Times New Roman" w:cs="Times New Roman"/>
            <w:color w:val="0000FF"/>
            <w:sz w:val="24"/>
            <w:szCs w:val="24"/>
          </w:rPr>
          <w:t>приложению N 1</w:t>
        </w:r>
      </w:hyperlink>
      <w:r>
        <w:rPr>
          <w:rFonts w:ascii="Times New Roman" w:hAnsi="Times New Roman" w:cs="Times New Roman"/>
          <w:sz w:val="24"/>
          <w:szCs w:val="24"/>
        </w:rPr>
        <w:t xml:space="preserve"> к настоящему Порядку.</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8" w:name="Par79"/>
      <w:bookmarkEnd w:id="8"/>
      <w:r>
        <w:rPr>
          <w:rFonts w:ascii="Times New Roman" w:hAnsi="Times New Roman" w:cs="Times New Roman"/>
          <w:sz w:val="24"/>
          <w:szCs w:val="24"/>
        </w:rPr>
        <w:t>2.2. Кредитная организация прилагает к Обращению:</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 заверенную кредитной организацией или нотариально удостоверенную копию генеральной лицензии Центрального банка Российской Федерации на осуществление банковских операций;</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б) нотариально удостоверенные копии учредительных документов кредитной организации;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заверенные кредитной организацией или нотариально удостоверенные копии документов, подтверждающих полномочия руководителя и главного бухгалтера;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г) доверенности на подписание Обращения и Генерального соглашения, содержащие образцы подписи лиц, уполномоченных на подписание указанных документов (при их подписании руководителем кредитной организации не требуются);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 нотариально удостоверенную карточку с образцами подписей и оттиском печати;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е) заверенные кредитной организацией копии документов, подтверждающих открытие счета в центральном депозитарии и Расчетной организации.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2.3. Реквизиты корреспондентского счета в Центральном банке Российской Федерации, счета депо и банковского счета, открытых соответственно в центральном депозитарии и Расчетной организации, указанные кредитной организацией в Обращении, включаются в Генеральное соглашение.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2.4. Обращение оформляется на бумажном носителе, на фирменном бланке кредитной организации, подписывается уполномоченным лицом кредитной организации и скрепляется печатью кредитной организации.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9" w:name="Par88"/>
      <w:bookmarkEnd w:id="9"/>
      <w:r>
        <w:rPr>
          <w:rFonts w:ascii="Times New Roman" w:hAnsi="Times New Roman" w:cs="Times New Roman"/>
          <w:sz w:val="24"/>
          <w:szCs w:val="24"/>
        </w:rPr>
        <w:t>2.5. Обращение представляется кредитной организацией в Федеральное казначейство или территориальный орган Федерального казначейства, уполномоченный Федеральным казначейством.</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Федеральное казначейство уведомляет кредитные организации о месте предоставления ими Обращения путем размещения информации на сайте Федерального казначейства в информационно-телекоммуникационной сети "Интернет".</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2.6. Кредитная организация направляет Обращение в Федеральное казначейство (территориальный орган Федерального казначейства) заказным письмом с уведомлением о вручении или доставляет Обращение по адресу, указанному на сайте Федерального </w:t>
      </w:r>
      <w:r>
        <w:rPr>
          <w:rFonts w:ascii="Times New Roman" w:hAnsi="Times New Roman" w:cs="Times New Roman"/>
          <w:sz w:val="24"/>
          <w:szCs w:val="24"/>
        </w:rPr>
        <w:lastRenderedPageBreak/>
        <w:t>казначейства (территориального органа Федерального казначейства) в информационно-телекоммуникационной сети "Интернет".</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III. Рассмотрение Обращения, заключение и расторжение</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Генерального соглашения</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3.1. При получении Обращения Федеральное казначейство (территориальный орган Федерального казначейства) проверяет:</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а) форму представленного Обращения на соответствие </w:t>
      </w:r>
      <w:hyperlink w:anchor="Par343" w:history="1">
        <w:r>
          <w:rPr>
            <w:rFonts w:ascii="Times New Roman" w:hAnsi="Times New Roman" w:cs="Times New Roman"/>
            <w:color w:val="0000FF"/>
            <w:sz w:val="24"/>
            <w:szCs w:val="24"/>
          </w:rPr>
          <w:t>форме</w:t>
        </w:r>
      </w:hyperlink>
      <w:r>
        <w:rPr>
          <w:rFonts w:ascii="Times New Roman" w:hAnsi="Times New Roman" w:cs="Times New Roman"/>
          <w:sz w:val="24"/>
          <w:szCs w:val="24"/>
        </w:rPr>
        <w:t>, установленной настоящим Порядком;</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б) наличие на Обращении подписи уполномоченного лица и оттиска печати;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наличие документов, указанных в </w:t>
      </w:r>
      <w:hyperlink w:anchor="Par79" w:history="1">
        <w:r>
          <w:rPr>
            <w:rFonts w:ascii="Times New Roman" w:hAnsi="Times New Roman" w:cs="Times New Roman"/>
            <w:color w:val="0000FF"/>
            <w:sz w:val="24"/>
            <w:szCs w:val="24"/>
          </w:rPr>
          <w:t>пункте 2.2</w:t>
        </w:r>
      </w:hyperlink>
      <w:r>
        <w:rPr>
          <w:rFonts w:ascii="Times New Roman" w:hAnsi="Times New Roman" w:cs="Times New Roman"/>
          <w:sz w:val="24"/>
          <w:szCs w:val="24"/>
        </w:rPr>
        <w:t xml:space="preserve"> настоящего Порядка;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г) наличие к кредитной организации ограничений на рассмотрение Обращения и заключение Генерального соглашения, указанных в </w:t>
      </w:r>
      <w:hyperlink w:anchor="Par126" w:history="1">
        <w:r>
          <w:rPr>
            <w:rFonts w:ascii="Times New Roman" w:hAnsi="Times New Roman" w:cs="Times New Roman"/>
            <w:color w:val="0000FF"/>
            <w:sz w:val="24"/>
            <w:szCs w:val="24"/>
          </w:rPr>
          <w:t>пунктах 3.8</w:t>
        </w:r>
      </w:hyperlink>
      <w:r>
        <w:rPr>
          <w:rFonts w:ascii="Times New Roman" w:hAnsi="Times New Roman" w:cs="Times New Roman"/>
          <w:sz w:val="24"/>
          <w:szCs w:val="24"/>
        </w:rPr>
        <w:t xml:space="preserve">, </w:t>
      </w:r>
      <w:hyperlink w:anchor="Par131" w:history="1">
        <w:r>
          <w:rPr>
            <w:rFonts w:ascii="Times New Roman" w:hAnsi="Times New Roman" w:cs="Times New Roman"/>
            <w:color w:val="0000FF"/>
            <w:sz w:val="24"/>
            <w:szCs w:val="24"/>
          </w:rPr>
          <w:t>3.11</w:t>
        </w:r>
      </w:hyperlink>
      <w:r>
        <w:rPr>
          <w:rFonts w:ascii="Times New Roman" w:hAnsi="Times New Roman" w:cs="Times New Roman"/>
          <w:sz w:val="24"/>
          <w:szCs w:val="24"/>
        </w:rPr>
        <w:t xml:space="preserve"> и </w:t>
      </w:r>
      <w:hyperlink w:anchor="Par133" w:history="1">
        <w:r>
          <w:rPr>
            <w:rFonts w:ascii="Times New Roman" w:hAnsi="Times New Roman" w:cs="Times New Roman"/>
            <w:color w:val="0000FF"/>
            <w:sz w:val="24"/>
            <w:szCs w:val="24"/>
          </w:rPr>
          <w:t>3.12</w:t>
        </w:r>
      </w:hyperlink>
      <w:r>
        <w:rPr>
          <w:rFonts w:ascii="Times New Roman" w:hAnsi="Times New Roman" w:cs="Times New Roman"/>
          <w:sz w:val="24"/>
          <w:szCs w:val="24"/>
        </w:rPr>
        <w:t xml:space="preserve"> настоящего Порядка;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д) соответствие места представления Обращения требованиям, предусмотренным </w:t>
      </w:r>
      <w:hyperlink w:anchor="Par88" w:history="1">
        <w:r>
          <w:rPr>
            <w:rFonts w:ascii="Times New Roman" w:hAnsi="Times New Roman" w:cs="Times New Roman"/>
            <w:color w:val="0000FF"/>
            <w:sz w:val="24"/>
            <w:szCs w:val="24"/>
          </w:rPr>
          <w:t>пунктом 2.5</w:t>
        </w:r>
      </w:hyperlink>
      <w:r>
        <w:rPr>
          <w:rFonts w:ascii="Times New Roman" w:hAnsi="Times New Roman" w:cs="Times New Roman"/>
          <w:sz w:val="24"/>
          <w:szCs w:val="24"/>
        </w:rPr>
        <w:t xml:space="preserve"> настоящего Порядка.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10" w:name="Par101"/>
      <w:bookmarkEnd w:id="10"/>
      <w:r>
        <w:rPr>
          <w:rFonts w:ascii="Times New Roman" w:hAnsi="Times New Roman" w:cs="Times New Roman"/>
          <w:sz w:val="24"/>
          <w:szCs w:val="24"/>
        </w:rPr>
        <w:t>3.2. Федеральное казначейство (территориальный орган Федерального казначейства) отказывает кредитной организации в рассмотрении Обращения в следующих случаях:</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 форма представленного Обращения не соответствует форме, установленной настоящим Порядком;</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б) на Обращении отсутствует подпись уполномоченного лица и (или) оттиск печати;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к Обращению не приложены документы, указанные в </w:t>
      </w:r>
      <w:hyperlink w:anchor="Par79" w:history="1">
        <w:r>
          <w:rPr>
            <w:rFonts w:ascii="Times New Roman" w:hAnsi="Times New Roman" w:cs="Times New Roman"/>
            <w:color w:val="0000FF"/>
            <w:sz w:val="24"/>
            <w:szCs w:val="24"/>
          </w:rPr>
          <w:t>пункте 2.2</w:t>
        </w:r>
      </w:hyperlink>
      <w:r>
        <w:rPr>
          <w:rFonts w:ascii="Times New Roman" w:hAnsi="Times New Roman" w:cs="Times New Roman"/>
          <w:sz w:val="24"/>
          <w:szCs w:val="24"/>
        </w:rPr>
        <w:t xml:space="preserve"> настоящего Порядка;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г) к кредитной организации действуют ограничения на рассмотрение Обращения и заключение Генерального соглашения, указанные в </w:t>
      </w:r>
      <w:hyperlink w:anchor="Par126" w:history="1">
        <w:r>
          <w:rPr>
            <w:rFonts w:ascii="Times New Roman" w:hAnsi="Times New Roman" w:cs="Times New Roman"/>
            <w:color w:val="0000FF"/>
            <w:sz w:val="24"/>
            <w:szCs w:val="24"/>
          </w:rPr>
          <w:t>пунктах 3.8</w:t>
        </w:r>
      </w:hyperlink>
      <w:r>
        <w:rPr>
          <w:rFonts w:ascii="Times New Roman" w:hAnsi="Times New Roman" w:cs="Times New Roman"/>
          <w:sz w:val="24"/>
          <w:szCs w:val="24"/>
        </w:rPr>
        <w:t xml:space="preserve">, </w:t>
      </w:r>
      <w:hyperlink w:anchor="Par131" w:history="1">
        <w:r>
          <w:rPr>
            <w:rFonts w:ascii="Times New Roman" w:hAnsi="Times New Roman" w:cs="Times New Roman"/>
            <w:color w:val="0000FF"/>
            <w:sz w:val="24"/>
            <w:szCs w:val="24"/>
          </w:rPr>
          <w:t>3.11</w:t>
        </w:r>
      </w:hyperlink>
      <w:r>
        <w:rPr>
          <w:rFonts w:ascii="Times New Roman" w:hAnsi="Times New Roman" w:cs="Times New Roman"/>
          <w:sz w:val="24"/>
          <w:szCs w:val="24"/>
        </w:rPr>
        <w:t xml:space="preserve"> и </w:t>
      </w:r>
      <w:hyperlink w:anchor="Par133" w:history="1">
        <w:r>
          <w:rPr>
            <w:rFonts w:ascii="Times New Roman" w:hAnsi="Times New Roman" w:cs="Times New Roman"/>
            <w:color w:val="0000FF"/>
            <w:sz w:val="24"/>
            <w:szCs w:val="24"/>
          </w:rPr>
          <w:t>3.12</w:t>
        </w:r>
      </w:hyperlink>
      <w:r>
        <w:rPr>
          <w:rFonts w:ascii="Times New Roman" w:hAnsi="Times New Roman" w:cs="Times New Roman"/>
          <w:sz w:val="24"/>
          <w:szCs w:val="24"/>
        </w:rPr>
        <w:t xml:space="preserve"> настоящего Порядка;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д) место представления Обращения не соответствует требованиям, предусмотренным </w:t>
      </w:r>
      <w:hyperlink w:anchor="Par88" w:history="1">
        <w:r>
          <w:rPr>
            <w:rFonts w:ascii="Times New Roman" w:hAnsi="Times New Roman" w:cs="Times New Roman"/>
            <w:color w:val="0000FF"/>
            <w:sz w:val="24"/>
            <w:szCs w:val="24"/>
          </w:rPr>
          <w:t>пунктом 2.5</w:t>
        </w:r>
      </w:hyperlink>
      <w:r>
        <w:rPr>
          <w:rFonts w:ascii="Times New Roman" w:hAnsi="Times New Roman" w:cs="Times New Roman"/>
          <w:sz w:val="24"/>
          <w:szCs w:val="24"/>
        </w:rPr>
        <w:t xml:space="preserve"> настоящего Порядка.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3.3. В случае отсутствия оснований для отказа в рассмотрении Обращения Федеральное казначейство (территориальный орган Федерального казначейства) проверяет:</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а) прилагаемые к Обращению документы, указанные в </w:t>
      </w:r>
      <w:hyperlink w:anchor="Par79" w:history="1">
        <w:r>
          <w:rPr>
            <w:rFonts w:ascii="Times New Roman" w:hAnsi="Times New Roman" w:cs="Times New Roman"/>
            <w:color w:val="0000FF"/>
            <w:sz w:val="24"/>
            <w:szCs w:val="24"/>
          </w:rPr>
          <w:t>пункте 2.2</w:t>
        </w:r>
      </w:hyperlink>
      <w:r>
        <w:rPr>
          <w:rFonts w:ascii="Times New Roman" w:hAnsi="Times New Roman" w:cs="Times New Roman"/>
          <w:sz w:val="24"/>
          <w:szCs w:val="24"/>
        </w:rPr>
        <w:t xml:space="preserve"> настоящего Порядка;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б) наличие полномочий на подписание Генерального соглашения у уполномоченных лиц кредитной организации исходя из прилагаемых к Обращению документов;</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соответствие кредитной организации Требованиям;</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г) соответствие счета депо кредитной организации, указанного в Обращении, требованию, предусмотренному </w:t>
      </w:r>
      <w:hyperlink w:anchor="Par64" w:history="1">
        <w:r>
          <w:rPr>
            <w:rFonts w:ascii="Times New Roman" w:hAnsi="Times New Roman" w:cs="Times New Roman"/>
            <w:color w:val="0000FF"/>
            <w:sz w:val="24"/>
            <w:szCs w:val="24"/>
          </w:rPr>
          <w:t>пунктом 1.12</w:t>
        </w:r>
      </w:hyperlink>
      <w:r>
        <w:rPr>
          <w:rFonts w:ascii="Times New Roman" w:hAnsi="Times New Roman" w:cs="Times New Roman"/>
          <w:sz w:val="24"/>
          <w:szCs w:val="24"/>
        </w:rPr>
        <w:t xml:space="preserve"> настоящего Порядка;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д) соответствие банковского счета кредитной организации, указанного в Обращении, требованию, предусмотренному </w:t>
      </w:r>
      <w:hyperlink w:anchor="Par66" w:history="1">
        <w:r>
          <w:rPr>
            <w:rFonts w:ascii="Times New Roman" w:hAnsi="Times New Roman" w:cs="Times New Roman"/>
            <w:color w:val="0000FF"/>
            <w:sz w:val="24"/>
            <w:szCs w:val="24"/>
          </w:rPr>
          <w:t>пунктом 1.13</w:t>
        </w:r>
      </w:hyperlink>
      <w:r>
        <w:rPr>
          <w:rFonts w:ascii="Times New Roman" w:hAnsi="Times New Roman" w:cs="Times New Roman"/>
          <w:sz w:val="24"/>
          <w:szCs w:val="24"/>
        </w:rPr>
        <w:t xml:space="preserve"> настоящего Порядка;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е) соответствие договора об оказании клиринговых услуг, указанного в Обращении, требованию, предусмотренному </w:t>
      </w:r>
      <w:hyperlink w:anchor="Par62" w:history="1">
        <w:r>
          <w:rPr>
            <w:rFonts w:ascii="Times New Roman" w:hAnsi="Times New Roman" w:cs="Times New Roman"/>
            <w:color w:val="0000FF"/>
            <w:sz w:val="24"/>
            <w:szCs w:val="24"/>
          </w:rPr>
          <w:t>пунктом 1.11</w:t>
        </w:r>
      </w:hyperlink>
      <w:r>
        <w:rPr>
          <w:rFonts w:ascii="Times New Roman" w:hAnsi="Times New Roman" w:cs="Times New Roman"/>
          <w:sz w:val="24"/>
          <w:szCs w:val="24"/>
        </w:rPr>
        <w:t xml:space="preserve"> настоящего Порядка.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3.4. Для проверки соответствия кредитной организации Требованиям в части, предусмотренной </w:t>
      </w:r>
      <w:hyperlink r:id="rId16" w:history="1">
        <w:r>
          <w:rPr>
            <w:rFonts w:ascii="Times New Roman" w:hAnsi="Times New Roman" w:cs="Times New Roman"/>
            <w:color w:val="0000FF"/>
            <w:sz w:val="24"/>
            <w:szCs w:val="24"/>
          </w:rPr>
          <w:t>подпунктами "а"</w:t>
        </w:r>
      </w:hyperlink>
      <w:r>
        <w:rPr>
          <w:rFonts w:ascii="Times New Roman" w:hAnsi="Times New Roman" w:cs="Times New Roman"/>
          <w:sz w:val="24"/>
          <w:szCs w:val="24"/>
        </w:rPr>
        <w:t xml:space="preserve">, </w:t>
      </w:r>
      <w:hyperlink r:id="rId17" w:history="1">
        <w:r>
          <w:rPr>
            <w:rFonts w:ascii="Times New Roman" w:hAnsi="Times New Roman" w:cs="Times New Roman"/>
            <w:color w:val="0000FF"/>
            <w:sz w:val="24"/>
            <w:szCs w:val="24"/>
          </w:rPr>
          <w:t>"б"</w:t>
        </w:r>
      </w:hyperlink>
      <w:r>
        <w:rPr>
          <w:rFonts w:ascii="Times New Roman" w:hAnsi="Times New Roman" w:cs="Times New Roman"/>
          <w:sz w:val="24"/>
          <w:szCs w:val="24"/>
        </w:rPr>
        <w:t xml:space="preserve"> и </w:t>
      </w:r>
      <w:hyperlink r:id="rId18" w:history="1">
        <w:r>
          <w:rPr>
            <w:rFonts w:ascii="Times New Roman" w:hAnsi="Times New Roman" w:cs="Times New Roman"/>
            <w:color w:val="0000FF"/>
            <w:sz w:val="24"/>
            <w:szCs w:val="24"/>
          </w:rPr>
          <w:t>"г" пункта 3</w:t>
        </w:r>
      </w:hyperlink>
      <w:r>
        <w:rPr>
          <w:rFonts w:ascii="Times New Roman" w:hAnsi="Times New Roman" w:cs="Times New Roman"/>
          <w:sz w:val="24"/>
          <w:szCs w:val="24"/>
        </w:rPr>
        <w:t xml:space="preserve"> Правил осуществления операций по управлению остатками средств на едином счете федерального бюджета в части покупки (продажи) ценных бумаг по договорам репо, утвержденных Постановлением, Федеральным казначейством (территориальным органом Федерального казначейства) используется информация, представленная Центральным банком Российской Федерации.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11" w:name="Par115"/>
      <w:bookmarkEnd w:id="11"/>
      <w:r>
        <w:rPr>
          <w:rFonts w:ascii="Times New Roman" w:hAnsi="Times New Roman" w:cs="Times New Roman"/>
          <w:sz w:val="24"/>
          <w:szCs w:val="24"/>
        </w:rPr>
        <w:t>3.5. Федеральное казначейство (территориальный орган Федерального казначейства) отказывает кредитной организации в заключении Генерального соглашения в следующих случаях:</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 не установлено право подписи Генерального соглашения уполномоченными лицами кредитной организации исходя из прилагаемых к Обращению документов;</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б) кредитная организация не соответствует Требованиям;</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счет депо кредитной организации, указанный в Обращении, не соответствует требованию, предусмотренному </w:t>
      </w:r>
      <w:hyperlink w:anchor="Par64" w:history="1">
        <w:r>
          <w:rPr>
            <w:rFonts w:ascii="Times New Roman" w:hAnsi="Times New Roman" w:cs="Times New Roman"/>
            <w:color w:val="0000FF"/>
            <w:sz w:val="24"/>
            <w:szCs w:val="24"/>
          </w:rPr>
          <w:t>пунктом 1.12</w:t>
        </w:r>
      </w:hyperlink>
      <w:r>
        <w:rPr>
          <w:rFonts w:ascii="Times New Roman" w:hAnsi="Times New Roman" w:cs="Times New Roman"/>
          <w:sz w:val="24"/>
          <w:szCs w:val="24"/>
        </w:rPr>
        <w:t xml:space="preserve"> настоящего Порядка;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г) банковский счет кредитной организации, указанный в Обращении, не соответствует требованию, предусмотренному </w:t>
      </w:r>
      <w:hyperlink w:anchor="Par66" w:history="1">
        <w:r>
          <w:rPr>
            <w:rFonts w:ascii="Times New Roman" w:hAnsi="Times New Roman" w:cs="Times New Roman"/>
            <w:color w:val="0000FF"/>
            <w:sz w:val="24"/>
            <w:szCs w:val="24"/>
          </w:rPr>
          <w:t>пунктом 1.13</w:t>
        </w:r>
      </w:hyperlink>
      <w:r>
        <w:rPr>
          <w:rFonts w:ascii="Times New Roman" w:hAnsi="Times New Roman" w:cs="Times New Roman"/>
          <w:sz w:val="24"/>
          <w:szCs w:val="24"/>
        </w:rPr>
        <w:t xml:space="preserve"> настоящего Порядка;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д) договор об оказании клиринговых услуг, указанный в Обращении, не соответствует требованию, предусмотренному </w:t>
      </w:r>
      <w:hyperlink w:anchor="Par62" w:history="1">
        <w:r>
          <w:rPr>
            <w:rFonts w:ascii="Times New Roman" w:hAnsi="Times New Roman" w:cs="Times New Roman"/>
            <w:color w:val="0000FF"/>
            <w:sz w:val="24"/>
            <w:szCs w:val="24"/>
          </w:rPr>
          <w:t>пунктом 1.11</w:t>
        </w:r>
      </w:hyperlink>
      <w:r>
        <w:rPr>
          <w:rFonts w:ascii="Times New Roman" w:hAnsi="Times New Roman" w:cs="Times New Roman"/>
          <w:sz w:val="24"/>
          <w:szCs w:val="24"/>
        </w:rPr>
        <w:t xml:space="preserve"> настоящего Порядка.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3.6. В случае отсутствия оснований для отказа в заключении Генерального соглашения и соответствия кредитной организации Требованиям Федеральное казначейство (территориальный орган Федерального казначейства) заключает с кредитной организацией Генеральное соглашение в следующем порядке: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3.6.1. Федеральное казначейство (территориальный орган Федерального казначейства) в срок не позднее семнадцати рабочих дней со дня получения Обращения подписывает два экземпляра Генерального соглашения и информирует об этом кредитную организацию.</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3.6.2. Кредитная организация не позднее трех рабочих дней со дня получения Генерального соглашения в Федеральном казначействе подписывает Генеральное соглашение и возвращает его в Федеральное казначейство (территориальный орган Федерального казначейства) в двух экземплярах.</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3.6.3. Федеральное казначейство (территориальный орган Федерального казначейства) в день получения от кредитной организации подписанного Генерального соглашения присваивает Генеральному соглашению номер и дату и возвращает кредитной организации экземпляр Генерального соглашения.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3.7. В случаях, указанных в </w:t>
      </w:r>
      <w:hyperlink w:anchor="Par101" w:history="1">
        <w:r>
          <w:rPr>
            <w:rFonts w:ascii="Times New Roman" w:hAnsi="Times New Roman" w:cs="Times New Roman"/>
            <w:color w:val="0000FF"/>
            <w:sz w:val="24"/>
            <w:szCs w:val="24"/>
          </w:rPr>
          <w:t>пунктах 3.2</w:t>
        </w:r>
      </w:hyperlink>
      <w:r>
        <w:rPr>
          <w:rFonts w:ascii="Times New Roman" w:hAnsi="Times New Roman" w:cs="Times New Roman"/>
          <w:sz w:val="24"/>
          <w:szCs w:val="24"/>
        </w:rPr>
        <w:t xml:space="preserve"> и </w:t>
      </w:r>
      <w:hyperlink w:anchor="Par115" w:history="1">
        <w:r>
          <w:rPr>
            <w:rFonts w:ascii="Times New Roman" w:hAnsi="Times New Roman" w:cs="Times New Roman"/>
            <w:color w:val="0000FF"/>
            <w:sz w:val="24"/>
            <w:szCs w:val="24"/>
          </w:rPr>
          <w:t>3.5</w:t>
        </w:r>
      </w:hyperlink>
      <w:r>
        <w:rPr>
          <w:rFonts w:ascii="Times New Roman" w:hAnsi="Times New Roman" w:cs="Times New Roman"/>
          <w:sz w:val="24"/>
          <w:szCs w:val="24"/>
        </w:rPr>
        <w:t xml:space="preserve"> настоящего Порядка, Федеральное казначейство (территориальный орган Федерального казначейства) в срок не позднее двадцати рабочих дней со дня получения Обращения письменно информирует кредитную организацию об отказе в рассмотрении Обращения или отказе в заключении Генерального соглашения с указанием причин отказа.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12" w:name="Par126"/>
      <w:bookmarkEnd w:id="12"/>
      <w:r>
        <w:rPr>
          <w:rFonts w:ascii="Times New Roman" w:hAnsi="Times New Roman" w:cs="Times New Roman"/>
          <w:sz w:val="24"/>
          <w:szCs w:val="24"/>
        </w:rPr>
        <w:t xml:space="preserve">3.8. В случае принятия решения об отказе кредитной организации в рассмотрении Обращения или в заключении Генерального соглашения в соответствии с </w:t>
      </w:r>
      <w:hyperlink w:anchor="Par101" w:history="1">
        <w:r>
          <w:rPr>
            <w:rFonts w:ascii="Times New Roman" w:hAnsi="Times New Roman" w:cs="Times New Roman"/>
            <w:color w:val="0000FF"/>
            <w:sz w:val="24"/>
            <w:szCs w:val="24"/>
          </w:rPr>
          <w:t>пунктами 3.2</w:t>
        </w:r>
      </w:hyperlink>
      <w:r>
        <w:rPr>
          <w:rFonts w:ascii="Times New Roman" w:hAnsi="Times New Roman" w:cs="Times New Roman"/>
          <w:sz w:val="24"/>
          <w:szCs w:val="24"/>
        </w:rPr>
        <w:t xml:space="preserve"> и </w:t>
      </w:r>
      <w:hyperlink w:anchor="Par115" w:history="1">
        <w:r>
          <w:rPr>
            <w:rFonts w:ascii="Times New Roman" w:hAnsi="Times New Roman" w:cs="Times New Roman"/>
            <w:color w:val="0000FF"/>
            <w:sz w:val="24"/>
            <w:szCs w:val="24"/>
          </w:rPr>
          <w:t>3.5</w:t>
        </w:r>
      </w:hyperlink>
      <w:r>
        <w:rPr>
          <w:rFonts w:ascii="Times New Roman" w:hAnsi="Times New Roman" w:cs="Times New Roman"/>
          <w:sz w:val="24"/>
          <w:szCs w:val="24"/>
        </w:rPr>
        <w:t xml:space="preserve"> настоящего Порядка повторное Обращение кредитной организации рассматривается Федеральным казначейством (территориальным органом Федерального казначейства) не ранее шести месяцев со дня принятия соответствующего решения об отказе после устранения кредитной организацией замечания, послужившего причиной отказа в заключении Генерального соглашения.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13" w:name="Par127"/>
      <w:bookmarkEnd w:id="13"/>
      <w:r>
        <w:rPr>
          <w:rFonts w:ascii="Times New Roman" w:hAnsi="Times New Roman" w:cs="Times New Roman"/>
          <w:sz w:val="24"/>
          <w:szCs w:val="24"/>
        </w:rPr>
        <w:t>3.9. Кредитная организация, заключившая Генеральное соглашение, предоставляет право на списание Центральным банком Российской Федерации в пользу Федерального казначейства денежных средств с корреспондентского счета кредитной организации на основании поручения Федерального казначейства без распоряжения владельца счета в случае нарушения кредитной организацией обязательств по договору репо по уплате денежных средств и неустойки (штрафы, пени).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Кредитная организация, заключившая Генеральное соглашение, также предоставляет право на списание Расчетной организацией в пользу Федерального казначейства денежных средств с банковских счетов кредитной организации на основании поручения Федерального казначейства без распоряжения владельца счета в случае нарушения кредитной организацией обязательств по договору репо по уплате денежных средств и неустойки (штрафы, пени).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Кредитная организация предоставляет в Федеральное казначейство (территориальный орган Федерального казначейства) по месту заключения Генерального соглашения копии документов, подтверждающих предоставление Центральному банку Российской Федерации и Расчетной организации указанного права.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14" w:name="Par130"/>
      <w:bookmarkEnd w:id="14"/>
      <w:r>
        <w:rPr>
          <w:rFonts w:ascii="Times New Roman" w:hAnsi="Times New Roman" w:cs="Times New Roman"/>
          <w:sz w:val="24"/>
          <w:szCs w:val="24"/>
        </w:rPr>
        <w:t xml:space="preserve">3.10. Федеральное казначейство в случае непредоставления кредитной организацией Федеральному казначейству (территориальному органу Федерального казначейства) </w:t>
      </w:r>
      <w:r>
        <w:rPr>
          <w:rFonts w:ascii="Times New Roman" w:hAnsi="Times New Roman" w:cs="Times New Roman"/>
          <w:sz w:val="24"/>
          <w:szCs w:val="24"/>
        </w:rPr>
        <w:lastRenderedPageBreak/>
        <w:t xml:space="preserve">копий документов, указанных в </w:t>
      </w:r>
      <w:hyperlink w:anchor="Par127" w:history="1">
        <w:r>
          <w:rPr>
            <w:rFonts w:ascii="Times New Roman" w:hAnsi="Times New Roman" w:cs="Times New Roman"/>
            <w:color w:val="0000FF"/>
            <w:sz w:val="24"/>
            <w:szCs w:val="24"/>
          </w:rPr>
          <w:t>пункте 3.9</w:t>
        </w:r>
      </w:hyperlink>
      <w:r>
        <w:rPr>
          <w:rFonts w:ascii="Times New Roman" w:hAnsi="Times New Roman" w:cs="Times New Roman"/>
          <w:sz w:val="24"/>
          <w:szCs w:val="24"/>
        </w:rPr>
        <w:t xml:space="preserve"> настоящего Порядка, не допускает кредитную организацию к участию в отборе Заявок.</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15" w:name="Par131"/>
      <w:bookmarkEnd w:id="15"/>
      <w:r>
        <w:rPr>
          <w:rFonts w:ascii="Times New Roman" w:hAnsi="Times New Roman" w:cs="Times New Roman"/>
          <w:sz w:val="24"/>
          <w:szCs w:val="24"/>
        </w:rPr>
        <w:t>3.11. Федеральное казначейство (территориальный орган Федерального казначейства) расторгает Генеральное соглашение в случае повторного несвоевременного исполнения кредитной организацией обязательств по договорам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указанном случае новое Генеральное соглашение заключается Федеральным казначейством (территориальным органом Федерального казначейства) с указанной кредитной организацией не ранее шести месяцев со дня расторжения Генерального соглашения.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16" w:name="Par133"/>
      <w:bookmarkEnd w:id="16"/>
      <w:r>
        <w:rPr>
          <w:rFonts w:ascii="Times New Roman" w:hAnsi="Times New Roman" w:cs="Times New Roman"/>
          <w:sz w:val="24"/>
          <w:szCs w:val="24"/>
        </w:rPr>
        <w:t>3.12. Срок действия Генерального соглашения составляет один год. По истечении срока действия Генерального соглашения при добросовестном выполнении кредитной организацией всех его условий срок действия Генерального соглашения продлевается на тех же условиях на тот же срок.</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Генеральное соглашение не подлежит продлению в случае, если кредитная организация в течение года со дня вступления в силу Генерального соглашения не заключила с Федеральным казначейством ни одного договора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Генеральное соглашение не подлежит продлению в случае несоответствия кредитной организации Требованиям, предусмотренным </w:t>
      </w:r>
      <w:hyperlink r:id="rId19" w:history="1">
        <w:r>
          <w:rPr>
            <w:rFonts w:ascii="Times New Roman" w:hAnsi="Times New Roman" w:cs="Times New Roman"/>
            <w:color w:val="0000FF"/>
            <w:sz w:val="24"/>
            <w:szCs w:val="24"/>
          </w:rPr>
          <w:t>подпунктами "а"</w:t>
        </w:r>
      </w:hyperlink>
      <w:r>
        <w:rPr>
          <w:rFonts w:ascii="Times New Roman" w:hAnsi="Times New Roman" w:cs="Times New Roman"/>
          <w:sz w:val="24"/>
          <w:szCs w:val="24"/>
        </w:rPr>
        <w:t xml:space="preserve">, </w:t>
      </w:r>
      <w:hyperlink r:id="rId20" w:history="1">
        <w:r>
          <w:rPr>
            <w:rFonts w:ascii="Times New Roman" w:hAnsi="Times New Roman" w:cs="Times New Roman"/>
            <w:color w:val="0000FF"/>
            <w:sz w:val="24"/>
            <w:szCs w:val="24"/>
          </w:rPr>
          <w:t>"б"</w:t>
        </w:r>
      </w:hyperlink>
      <w:r>
        <w:rPr>
          <w:rFonts w:ascii="Times New Roman" w:hAnsi="Times New Roman" w:cs="Times New Roman"/>
          <w:sz w:val="24"/>
          <w:szCs w:val="24"/>
        </w:rPr>
        <w:t xml:space="preserve"> и </w:t>
      </w:r>
      <w:hyperlink r:id="rId21" w:history="1">
        <w:r>
          <w:rPr>
            <w:rFonts w:ascii="Times New Roman" w:hAnsi="Times New Roman" w:cs="Times New Roman"/>
            <w:color w:val="0000FF"/>
            <w:sz w:val="24"/>
            <w:szCs w:val="24"/>
          </w:rPr>
          <w:t>"г" пункта 3</w:t>
        </w:r>
      </w:hyperlink>
      <w:r>
        <w:rPr>
          <w:rFonts w:ascii="Times New Roman" w:hAnsi="Times New Roman" w:cs="Times New Roman"/>
          <w:sz w:val="24"/>
          <w:szCs w:val="24"/>
        </w:rPr>
        <w:t xml:space="preserve"> Правил осуществления операций по управлению остатками средств на едином счете федерального бюджета в части покупки (продажи) ценных бумаг по договорам репо, утвержденных Постановлением, на день истечения года со дня вступления в силу Генерального соглашения.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указанных случаях новое Генеральное соглашение заключается Федеральным казначейством (территориальным органом Федерального казначейства) с указанной кредитной организацией не ранее шести месяцев со дня прекращения действия Генерального соглашения.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17" w:name="Par137"/>
      <w:bookmarkEnd w:id="17"/>
      <w:r>
        <w:rPr>
          <w:rFonts w:ascii="Times New Roman" w:hAnsi="Times New Roman" w:cs="Times New Roman"/>
          <w:sz w:val="24"/>
          <w:szCs w:val="24"/>
        </w:rPr>
        <w:t>3.13. При принятии одной из сторон решения о расторжении Генерального соглашения сторона, расторгающая Генеральное соглашение, предварительно письменно уведомляет об этом другую сторону за десять рабочих дней до даты расторжения.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Со дня направления Федеральным казначейством (территориальным органом Федерального казначейства) кредитной организации или получения от кредитной организации письменного уведомления о намерении расторгнуть Генеральное соглашение Федеральное казначейство не допускает кредитную организацию к участию в отборе Заявок.</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IV. Подготовка к отбору Заявок</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18" w:name="Par142"/>
      <w:bookmarkEnd w:id="18"/>
      <w:r>
        <w:rPr>
          <w:rFonts w:ascii="Times New Roman" w:hAnsi="Times New Roman" w:cs="Times New Roman"/>
          <w:sz w:val="24"/>
          <w:szCs w:val="24"/>
        </w:rPr>
        <w:t>4.1. Федеральное казначейство на основании данных кассового планирования исполнения федерального бюджета, данных о состоянии единого счета федерального бюджета и конъюнктуре финансовых рынков и в соответствии с предложениями Центрального банка Российской Федерации о периоде проведения отборов Заявок, об объеме средств федерального бюджета, направляемых на покупку ценных бумаг по договорам репо, о ценных бумагах, в отношении которых заключаются договоры репо, сроке исполнения обязательств и процентной ставке размещения средств федерального бюджета по договорам репо принимает решение о проведении отбора Заявок.</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Решение о проведении отбора Заявок включает:</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 условия проведения отбора заявок и заключения договоров репо (на организованных торгах или не на организованных торгах);</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б) дату проведения отбора Заявок;</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расписание отбора Заявок;</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19" w:name="Par147"/>
      <w:bookmarkEnd w:id="19"/>
      <w:r>
        <w:rPr>
          <w:rFonts w:ascii="Times New Roman" w:hAnsi="Times New Roman" w:cs="Times New Roman"/>
          <w:sz w:val="24"/>
          <w:szCs w:val="24"/>
        </w:rPr>
        <w:t>г) перечень ценных бумаг, в отношении которых заключаются договоры репо, их стоимость (или порядок ее определения);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 максимальный размер средств федерального бюджета, направляемых на покупку ценных бумаг по договорам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е) срок действия договора репо и даты исполнения первой и второй частей договора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ж) минимальную процентную ставку размещения средств федерального бюджета по Операциям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з) минимальный размер одной Заявки;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 максимальное количество Заявок от одной кредитной организации;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к) форму отбора Заявок (открытая или закрытая);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л) условия заключения договора репо (обычные или особые; начальные и предельные значения дисконтов (для организованных торгов); предельные значения обеспеченности);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м) условия исполнения договора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Перечень ценных бумаг, в отношении которых заключаются договоры репо, и их стоимость, начальные и предельные значения дисконтов определяются Федеральным казначейством по согласованию с Министерством финансов Российской Федерации.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Договор репо может предусматривать условия о замене ценных бумаг, внесении компенсационного взноса, зачете взаимных обязательств.</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4.2. Расписание отбора Заявок включает сведения о времени начала и окончания приема Заявок, о времени установления значения процентной ставки отсечения и (или) о признании отбора Заявок несостоявшимся, о времени заключения договоров репо и иные сведения, необходимые для проведения отбора Заявок.</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4.3. При проведении отбора Заявок в открытой форме в расписание отбора Заявок дополнительно включаются сведения о времени начала и окончания приема Заявок в предварительном режиме и о времени начала и окончания приема Заявок в режиме конкуренции.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4.4. Федеральное казначейство перед проведением отбора Заявок размещает на своем сайте в информационно-телекоммуникационной сети "Интернет" информацию о проведении отбора Заявок, указанную в </w:t>
      </w:r>
      <w:hyperlink w:anchor="Par142" w:history="1">
        <w:r>
          <w:rPr>
            <w:rFonts w:ascii="Times New Roman" w:hAnsi="Times New Roman" w:cs="Times New Roman"/>
            <w:color w:val="0000FF"/>
            <w:sz w:val="24"/>
            <w:szCs w:val="24"/>
          </w:rPr>
          <w:t>пункте 4.1</w:t>
        </w:r>
      </w:hyperlink>
      <w:r>
        <w:rPr>
          <w:rFonts w:ascii="Times New Roman" w:hAnsi="Times New Roman" w:cs="Times New Roman"/>
          <w:sz w:val="24"/>
          <w:szCs w:val="24"/>
        </w:rPr>
        <w:t xml:space="preserve"> настоящего Порядка.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20" w:name="Par161"/>
      <w:bookmarkEnd w:id="20"/>
      <w:r>
        <w:rPr>
          <w:rFonts w:ascii="Times New Roman" w:hAnsi="Times New Roman" w:cs="Times New Roman"/>
          <w:sz w:val="24"/>
          <w:szCs w:val="24"/>
        </w:rPr>
        <w:t>4.5. Федеральное казначейство перед проведением отбора Заявок проверяет соответствие кредитных организаций, заключивших Генеральные соглашения, Требованиям.</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выявления несоответствия кредитной организации, заключившей Генеральное соглашение, Требованиям Федеральное казначейство не допускает кредитную организацию к участию в отборе Заявок.</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4.6. Федеральное казначейство перед проведением отбора Заявок рассчитывает для каждой кредитной организации, с которой заключено Генеральное соглашение, Лимит размещения средств в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4.7. Федеральное казначейство перед проведением отбора Заявок доводит сведения о Лимите размещения средств в репо до сведения кредитных организаций, заключивших Генеральные соглашения.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4.8. Федеральное казначейство вправе в один день проводить несколько отборов Заявок.</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V. Расчет Лимита размещения средств в репо</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5.1. Лимит размещения средств в репо включает максимально допустимый совокупный размер средств федерального бюджета, в пределах которого с кредитной организацией могут заключаться договоры репо (далее - Лимит на средства репо) и лимит покупки, в пределах которого кредитная организация вправе подавать Заявки в ходе проведения отбора Заявок (далее - Лимит на заявки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5.2. Лимит на средства репо для i-й кредитной организации рассчитывается по следующей формуле: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position w:val="-12"/>
          <w:sz w:val="24"/>
          <w:szCs w:val="24"/>
          <w:lang w:eastAsia="ru-RU"/>
        </w:rPr>
        <w:drawing>
          <wp:inline distT="0" distB="0" distL="0" distR="0">
            <wp:extent cx="1066800" cy="2857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66800" cy="285750"/>
                    </a:xfrm>
                    <a:prstGeom prst="rect">
                      <a:avLst/>
                    </a:prstGeom>
                    <a:noFill/>
                    <a:ln>
                      <a:noFill/>
                    </a:ln>
                  </pic:spPr>
                </pic:pic>
              </a:graphicData>
            </a:graphic>
          </wp:inline>
        </w:drawing>
      </w:r>
      <w:r>
        <w:rPr>
          <w:rFonts w:ascii="Times New Roman" w:hAnsi="Times New Roman" w:cs="Times New Roman"/>
          <w:sz w:val="24"/>
          <w:szCs w:val="24"/>
        </w:rPr>
        <w:t>, где (1)</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position w:val="-12"/>
          <w:sz w:val="24"/>
          <w:szCs w:val="24"/>
          <w:lang w:eastAsia="ru-RU"/>
        </w:rPr>
        <w:drawing>
          <wp:inline distT="0" distB="0" distL="0" distR="0">
            <wp:extent cx="476250" cy="2857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6250" cy="285750"/>
                    </a:xfrm>
                    <a:prstGeom prst="rect">
                      <a:avLst/>
                    </a:prstGeom>
                    <a:noFill/>
                    <a:ln>
                      <a:noFill/>
                    </a:ln>
                  </pic:spPr>
                </pic:pic>
              </a:graphicData>
            </a:graphic>
          </wp:inline>
        </w:drawing>
      </w:r>
      <w:r>
        <w:rPr>
          <w:rFonts w:ascii="Times New Roman" w:hAnsi="Times New Roman" w:cs="Times New Roman"/>
          <w:sz w:val="24"/>
          <w:szCs w:val="24"/>
        </w:rPr>
        <w:t xml:space="preserve"> - Лимит на средства репо для i-й кредитной организации, в миллионах рублей;</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position w:val="-12"/>
          <w:sz w:val="24"/>
          <w:szCs w:val="24"/>
          <w:lang w:eastAsia="ru-RU"/>
        </w:rPr>
        <w:drawing>
          <wp:inline distT="0" distB="0" distL="0" distR="0">
            <wp:extent cx="133350" cy="2857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3350" cy="285750"/>
                    </a:xfrm>
                    <a:prstGeom prst="rect">
                      <a:avLst/>
                    </a:prstGeom>
                    <a:noFill/>
                    <a:ln>
                      <a:noFill/>
                    </a:ln>
                  </pic:spPr>
                </pic:pic>
              </a:graphicData>
            </a:graphic>
          </wp:inline>
        </w:drawing>
      </w:r>
      <w:r>
        <w:rPr>
          <w:rFonts w:ascii="Times New Roman" w:hAnsi="Times New Roman" w:cs="Times New Roman"/>
          <w:sz w:val="24"/>
          <w:szCs w:val="24"/>
        </w:rPr>
        <w:t xml:space="preserve"> - коэффициент для i-й кредитной организации, равный:</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 если i-я кредитная организация обладает собственными средствами (капиталом) в размере 20 млрд. рублей и более;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0,5 - если i-я кредитная организация обладает собственными средствами (капиталом) в размере менее 20 млрд. рублей;</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position w:val="-12"/>
          <w:sz w:val="24"/>
          <w:szCs w:val="24"/>
          <w:lang w:eastAsia="ru-RU"/>
        </w:rPr>
        <w:drawing>
          <wp:inline distT="0" distB="0" distL="0" distR="0">
            <wp:extent cx="238125" cy="28575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a:noFill/>
                    </a:ln>
                  </pic:spPr>
                </pic:pic>
              </a:graphicData>
            </a:graphic>
          </wp:inline>
        </w:drawing>
      </w:r>
      <w:r>
        <w:rPr>
          <w:rFonts w:ascii="Times New Roman" w:hAnsi="Times New Roman" w:cs="Times New Roman"/>
          <w:sz w:val="24"/>
          <w:szCs w:val="24"/>
        </w:rPr>
        <w:t xml:space="preserve"> - размер собственных средств (капитала) i-й кредитной организации, в миллионах рублей.</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Размер собственных средств (капитала) определяется по данным на день расчета из ежемесячной отчетности кредитной организации, представленной в Центральный банк Российской Федерации.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Показатели </w:t>
      </w:r>
      <w:r>
        <w:rPr>
          <w:rFonts w:ascii="Times New Roman" w:hAnsi="Times New Roman" w:cs="Times New Roman"/>
          <w:noProof/>
          <w:position w:val="-12"/>
          <w:sz w:val="24"/>
          <w:szCs w:val="24"/>
          <w:lang w:eastAsia="ru-RU"/>
        </w:rPr>
        <w:drawing>
          <wp:inline distT="0" distB="0" distL="0" distR="0">
            <wp:extent cx="485775" cy="28575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5775" cy="285750"/>
                    </a:xfrm>
                    <a:prstGeom prst="rect">
                      <a:avLst/>
                    </a:prstGeom>
                    <a:noFill/>
                    <a:ln>
                      <a:noFill/>
                    </a:ln>
                  </pic:spPr>
                </pic:pic>
              </a:graphicData>
            </a:graphic>
          </wp:inline>
        </w:drawing>
      </w:r>
      <w:r>
        <w:rPr>
          <w:rFonts w:ascii="Times New Roman" w:hAnsi="Times New Roman" w:cs="Times New Roman"/>
          <w:sz w:val="24"/>
          <w:szCs w:val="24"/>
        </w:rPr>
        <w:t xml:space="preserve"> и </w:t>
      </w:r>
      <w:r>
        <w:rPr>
          <w:rFonts w:ascii="Times New Roman" w:hAnsi="Times New Roman" w:cs="Times New Roman"/>
          <w:noProof/>
          <w:position w:val="-12"/>
          <w:sz w:val="24"/>
          <w:szCs w:val="24"/>
          <w:lang w:eastAsia="ru-RU"/>
        </w:rPr>
        <w:drawing>
          <wp:inline distT="0" distB="0" distL="0" distR="0">
            <wp:extent cx="238125" cy="28575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a:noFill/>
                    </a:ln>
                  </pic:spPr>
                </pic:pic>
              </a:graphicData>
            </a:graphic>
          </wp:inline>
        </w:drawing>
      </w:r>
      <w:r>
        <w:rPr>
          <w:rFonts w:ascii="Times New Roman" w:hAnsi="Times New Roman" w:cs="Times New Roman"/>
          <w:sz w:val="24"/>
          <w:szCs w:val="24"/>
        </w:rPr>
        <w:t xml:space="preserve"> округляются с точностью до целого числа.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Округление производится по правилам математического округления. В случае, если первый знак после запятой больше или равен 5, целая часть числа увеличивается на единицу, в случае если первый знак после запятой меньше 5, целая часть числа не изменяется.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5.3. Лимит на заявки репо для i-й кредитной организации рассчитывается по следующей формуле: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position w:val="-12"/>
          <w:sz w:val="24"/>
          <w:szCs w:val="24"/>
          <w:lang w:eastAsia="ru-RU"/>
        </w:rPr>
        <w:drawing>
          <wp:inline distT="0" distB="0" distL="0" distR="0">
            <wp:extent cx="1619250" cy="2857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19250" cy="285750"/>
                    </a:xfrm>
                    <a:prstGeom prst="rect">
                      <a:avLst/>
                    </a:prstGeom>
                    <a:noFill/>
                    <a:ln>
                      <a:noFill/>
                    </a:ln>
                  </pic:spPr>
                </pic:pic>
              </a:graphicData>
            </a:graphic>
          </wp:inline>
        </w:drawing>
      </w:r>
      <w:r>
        <w:rPr>
          <w:rFonts w:ascii="Times New Roman" w:hAnsi="Times New Roman" w:cs="Times New Roman"/>
          <w:sz w:val="24"/>
          <w:szCs w:val="24"/>
        </w:rPr>
        <w:t>, где (2)</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position w:val="-12"/>
          <w:sz w:val="24"/>
          <w:szCs w:val="24"/>
          <w:lang w:eastAsia="ru-RU"/>
        </w:rPr>
        <w:drawing>
          <wp:inline distT="0" distB="0" distL="0" distR="0">
            <wp:extent cx="485775" cy="28575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85775" cy="285750"/>
                    </a:xfrm>
                    <a:prstGeom prst="rect">
                      <a:avLst/>
                    </a:prstGeom>
                    <a:noFill/>
                    <a:ln>
                      <a:noFill/>
                    </a:ln>
                  </pic:spPr>
                </pic:pic>
              </a:graphicData>
            </a:graphic>
          </wp:inline>
        </w:drawing>
      </w:r>
      <w:r>
        <w:rPr>
          <w:rFonts w:ascii="Times New Roman" w:hAnsi="Times New Roman" w:cs="Times New Roman"/>
          <w:sz w:val="24"/>
          <w:szCs w:val="24"/>
        </w:rPr>
        <w:t xml:space="preserve"> - Лимит на заявки репо для i-й кредитной организации, в миллионах рублей;</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position w:val="-12"/>
          <w:sz w:val="24"/>
          <w:szCs w:val="24"/>
          <w:lang w:eastAsia="ru-RU"/>
        </w:rPr>
        <w:drawing>
          <wp:inline distT="0" distB="0" distL="0" distR="0">
            <wp:extent cx="190500" cy="2857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Pr>
          <w:rFonts w:ascii="Times New Roman" w:hAnsi="Times New Roman" w:cs="Times New Roman"/>
          <w:sz w:val="24"/>
          <w:szCs w:val="24"/>
        </w:rPr>
        <w:t xml:space="preserve"> - сумма средств федерального бюджета, перечисленная и подлежащая перечислению i-ой кредитной организации по действующим договорам репо, в миллионах рублей, рассчитываемая по следующей формуле: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position w:val="-16"/>
          <w:sz w:val="24"/>
          <w:szCs w:val="24"/>
          <w:lang w:eastAsia="ru-RU"/>
        </w:rPr>
        <w:drawing>
          <wp:inline distT="0" distB="0" distL="0" distR="0">
            <wp:extent cx="2209800" cy="33337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09800" cy="333375"/>
                    </a:xfrm>
                    <a:prstGeom prst="rect">
                      <a:avLst/>
                    </a:prstGeom>
                    <a:noFill/>
                    <a:ln>
                      <a:noFill/>
                    </a:ln>
                  </pic:spPr>
                </pic:pic>
              </a:graphicData>
            </a:graphic>
          </wp:inline>
        </w:drawing>
      </w:r>
      <w:r>
        <w:rPr>
          <w:rFonts w:ascii="Times New Roman" w:hAnsi="Times New Roman" w:cs="Times New Roman"/>
          <w:sz w:val="24"/>
          <w:szCs w:val="24"/>
        </w:rPr>
        <w:t>, где (3)</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position w:val="-14"/>
          <w:sz w:val="24"/>
          <w:szCs w:val="24"/>
          <w:lang w:eastAsia="ru-RU"/>
        </w:rPr>
        <w:drawing>
          <wp:inline distT="0" distB="0" distL="0" distR="0">
            <wp:extent cx="285750" cy="29527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5750" cy="295275"/>
                    </a:xfrm>
                    <a:prstGeom prst="rect">
                      <a:avLst/>
                    </a:prstGeom>
                    <a:noFill/>
                    <a:ln>
                      <a:noFill/>
                    </a:ln>
                  </pic:spPr>
                </pic:pic>
              </a:graphicData>
            </a:graphic>
          </wp:inline>
        </w:drawing>
      </w:r>
      <w:r>
        <w:rPr>
          <w:rFonts w:ascii="Times New Roman" w:hAnsi="Times New Roman" w:cs="Times New Roman"/>
          <w:sz w:val="24"/>
          <w:szCs w:val="24"/>
        </w:rPr>
        <w:t xml:space="preserve"> - сумма средств федерального бюджета, перечисленная i-ой кредитной организации по действующим договорам репо на начало рабочего дня, предшествующего дню проведения отбора Заявок, в рублях и копейках;</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position w:val="-14"/>
          <w:sz w:val="24"/>
          <w:szCs w:val="24"/>
          <w:lang w:eastAsia="ru-RU"/>
        </w:rPr>
        <w:drawing>
          <wp:inline distT="0" distB="0" distL="0" distR="0">
            <wp:extent cx="266700" cy="29527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6700" cy="295275"/>
                    </a:xfrm>
                    <a:prstGeom prst="rect">
                      <a:avLst/>
                    </a:prstGeom>
                    <a:noFill/>
                    <a:ln>
                      <a:noFill/>
                    </a:ln>
                  </pic:spPr>
                </pic:pic>
              </a:graphicData>
            </a:graphic>
          </wp:inline>
        </w:drawing>
      </w:r>
      <w:r>
        <w:rPr>
          <w:rFonts w:ascii="Times New Roman" w:hAnsi="Times New Roman" w:cs="Times New Roman"/>
          <w:sz w:val="24"/>
          <w:szCs w:val="24"/>
        </w:rPr>
        <w:t xml:space="preserve"> - сумма средств федерального бюджета, подлежащая перечислению i-ой кредитной организации по действующим договорам репо в рабочий день, предшествующий дню проведения отбора Заявок, в рублях и копейках;</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position w:val="-14"/>
          <w:sz w:val="24"/>
          <w:szCs w:val="24"/>
          <w:lang w:eastAsia="ru-RU"/>
        </w:rPr>
        <w:drawing>
          <wp:inline distT="0" distB="0" distL="0" distR="0">
            <wp:extent cx="266700" cy="29527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6700" cy="295275"/>
                    </a:xfrm>
                    <a:prstGeom prst="rect">
                      <a:avLst/>
                    </a:prstGeom>
                    <a:noFill/>
                    <a:ln>
                      <a:noFill/>
                    </a:ln>
                  </pic:spPr>
                </pic:pic>
              </a:graphicData>
            </a:graphic>
          </wp:inline>
        </w:drawing>
      </w:r>
      <w:r>
        <w:rPr>
          <w:rFonts w:ascii="Times New Roman" w:hAnsi="Times New Roman" w:cs="Times New Roman"/>
          <w:sz w:val="24"/>
          <w:szCs w:val="24"/>
        </w:rPr>
        <w:t xml:space="preserve"> - сумма средств федерального бюджета, подлежащая перечислению i-ой кредитной организации по действующим договорам репо в день проведения отбора Заявок, в рублях и копейках;</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position w:val="-12"/>
          <w:sz w:val="24"/>
          <w:szCs w:val="24"/>
          <w:lang w:eastAsia="ru-RU"/>
        </w:rPr>
        <w:drawing>
          <wp:inline distT="0" distB="0" distL="0" distR="0">
            <wp:extent cx="190500" cy="2857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Pr>
          <w:rFonts w:ascii="Times New Roman" w:hAnsi="Times New Roman" w:cs="Times New Roman"/>
          <w:sz w:val="24"/>
          <w:szCs w:val="24"/>
        </w:rPr>
        <w:t xml:space="preserve"> - сумма средств федерального бюджета, перечисленная i-ой кредитной организации по действующим договорам репо и подлежащая уплате i-ой кредитной организацией, в миллионах рублей, рассчитываемая по следующей формуле: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position w:val="-16"/>
          <w:sz w:val="24"/>
          <w:szCs w:val="24"/>
          <w:lang w:eastAsia="ru-RU"/>
        </w:rPr>
        <w:drawing>
          <wp:inline distT="0" distB="0" distL="0" distR="0">
            <wp:extent cx="2257425" cy="33337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57425" cy="333375"/>
                    </a:xfrm>
                    <a:prstGeom prst="rect">
                      <a:avLst/>
                    </a:prstGeom>
                    <a:noFill/>
                    <a:ln>
                      <a:noFill/>
                    </a:ln>
                  </pic:spPr>
                </pic:pic>
              </a:graphicData>
            </a:graphic>
          </wp:inline>
        </w:drawing>
      </w:r>
      <w:r>
        <w:rPr>
          <w:rFonts w:ascii="Times New Roman" w:hAnsi="Times New Roman" w:cs="Times New Roman"/>
          <w:sz w:val="24"/>
          <w:szCs w:val="24"/>
        </w:rPr>
        <w:t>, где (4)</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position w:val="-14"/>
          <w:sz w:val="24"/>
          <w:szCs w:val="24"/>
          <w:lang w:eastAsia="ru-RU"/>
        </w:rPr>
        <w:lastRenderedPageBreak/>
        <w:drawing>
          <wp:inline distT="0" distB="0" distL="0" distR="0">
            <wp:extent cx="285750" cy="29527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5750" cy="295275"/>
                    </a:xfrm>
                    <a:prstGeom prst="rect">
                      <a:avLst/>
                    </a:prstGeom>
                    <a:noFill/>
                    <a:ln>
                      <a:noFill/>
                    </a:ln>
                  </pic:spPr>
                </pic:pic>
              </a:graphicData>
            </a:graphic>
          </wp:inline>
        </w:drawing>
      </w:r>
      <w:r>
        <w:rPr>
          <w:rFonts w:ascii="Times New Roman" w:hAnsi="Times New Roman" w:cs="Times New Roman"/>
          <w:sz w:val="24"/>
          <w:szCs w:val="24"/>
        </w:rPr>
        <w:t xml:space="preserve"> - сумма средств федерального бюджета, перечисленная i-ой кредитной организации по действующим договорам репо и подлежащая уплате i-ой кредитной организацией в рабочий день, предшествующий дню проведения отбора Заявок, в рублях и копейках;</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position w:val="-14"/>
          <w:sz w:val="24"/>
          <w:szCs w:val="24"/>
          <w:lang w:eastAsia="ru-RU"/>
        </w:rPr>
        <w:drawing>
          <wp:inline distT="0" distB="0" distL="0" distR="0">
            <wp:extent cx="285750" cy="29527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5750" cy="295275"/>
                    </a:xfrm>
                    <a:prstGeom prst="rect">
                      <a:avLst/>
                    </a:prstGeom>
                    <a:noFill/>
                    <a:ln>
                      <a:noFill/>
                    </a:ln>
                  </pic:spPr>
                </pic:pic>
              </a:graphicData>
            </a:graphic>
          </wp:inline>
        </w:drawing>
      </w:r>
      <w:r>
        <w:rPr>
          <w:rFonts w:ascii="Times New Roman" w:hAnsi="Times New Roman" w:cs="Times New Roman"/>
          <w:sz w:val="24"/>
          <w:szCs w:val="24"/>
        </w:rPr>
        <w:t xml:space="preserve"> - сумма средств федерального бюджета, перечисленная i-ой кредитной организации по действующим договорам репо и подлежащая уплате i-ой кредитной организацией в день проведения отбора Заявок, в рублях и копейках;</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position w:val="-14"/>
          <w:sz w:val="24"/>
          <w:szCs w:val="24"/>
          <w:lang w:eastAsia="ru-RU"/>
        </w:rPr>
        <w:drawing>
          <wp:inline distT="0" distB="0" distL="0" distR="0">
            <wp:extent cx="285750" cy="2952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5750" cy="295275"/>
                    </a:xfrm>
                    <a:prstGeom prst="rect">
                      <a:avLst/>
                    </a:prstGeom>
                    <a:noFill/>
                    <a:ln>
                      <a:noFill/>
                    </a:ln>
                  </pic:spPr>
                </pic:pic>
              </a:graphicData>
            </a:graphic>
          </wp:inline>
        </w:drawing>
      </w:r>
      <w:r>
        <w:rPr>
          <w:rFonts w:ascii="Times New Roman" w:hAnsi="Times New Roman" w:cs="Times New Roman"/>
          <w:sz w:val="24"/>
          <w:szCs w:val="24"/>
        </w:rPr>
        <w:t xml:space="preserve"> - сумма средств федерального бюджета, перечисленная i-ой кредитной организации по действующим договорам репо и подлежащая уплате i-ой кредитной организацией в день перечисления средств i-ой кредитной организации по итогам проведенного отбора Заявок, в рублях и копейках.</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Показатели </w:t>
      </w:r>
      <w:r>
        <w:rPr>
          <w:rFonts w:ascii="Times New Roman" w:hAnsi="Times New Roman" w:cs="Times New Roman"/>
          <w:noProof/>
          <w:position w:val="-12"/>
          <w:sz w:val="24"/>
          <w:szCs w:val="24"/>
          <w:lang w:eastAsia="ru-RU"/>
        </w:rPr>
        <w:drawing>
          <wp:inline distT="0" distB="0" distL="0" distR="0">
            <wp:extent cx="485775" cy="2857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85775" cy="28575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position w:val="-12"/>
          <w:sz w:val="24"/>
          <w:szCs w:val="24"/>
          <w:lang w:eastAsia="ru-RU"/>
        </w:rPr>
        <w:drawing>
          <wp:inline distT="0" distB="0" distL="0" distR="0">
            <wp:extent cx="190500" cy="2857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Pr>
          <w:rFonts w:ascii="Times New Roman" w:hAnsi="Times New Roman" w:cs="Times New Roman"/>
          <w:sz w:val="24"/>
          <w:szCs w:val="24"/>
        </w:rPr>
        <w:t xml:space="preserve"> и </w:t>
      </w:r>
      <w:r>
        <w:rPr>
          <w:rFonts w:ascii="Times New Roman" w:hAnsi="Times New Roman" w:cs="Times New Roman"/>
          <w:noProof/>
          <w:position w:val="-12"/>
          <w:sz w:val="24"/>
          <w:szCs w:val="24"/>
          <w:lang w:eastAsia="ru-RU"/>
        </w:rPr>
        <w:drawing>
          <wp:inline distT="0" distB="0" distL="0" distR="0">
            <wp:extent cx="190500" cy="2857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Pr>
          <w:rFonts w:ascii="Times New Roman" w:hAnsi="Times New Roman" w:cs="Times New Roman"/>
          <w:sz w:val="24"/>
          <w:szCs w:val="24"/>
        </w:rPr>
        <w:t xml:space="preserve"> округляются с точностью до целого числа.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Округление производится по правилам математического округления. В случае, если первый знак после запятой больше или равен 5, целая часть числа увеличивается на единицу, в случае, если первый знак после запятой меньше 5, целая часть числа не изменяется.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5.4. В случае если размер рассчитанного для кредитной организации Лимита на заявки репо составляет величину меньшую, чем минимальный размер размещаемых средств для одной Заявки, установленный для отбора Заявок, Лимит на заявки репо для кредитной организации устанавливается равным нулю.</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5.5. В случаях, указанных в </w:t>
      </w:r>
      <w:hyperlink w:anchor="Par68" w:history="1">
        <w:r>
          <w:rPr>
            <w:rFonts w:ascii="Times New Roman" w:hAnsi="Times New Roman" w:cs="Times New Roman"/>
            <w:color w:val="0000FF"/>
            <w:sz w:val="24"/>
            <w:szCs w:val="24"/>
          </w:rPr>
          <w:t>пунктах 1.14</w:t>
        </w:r>
      </w:hyperlink>
      <w:r>
        <w:rPr>
          <w:rFonts w:ascii="Times New Roman" w:hAnsi="Times New Roman" w:cs="Times New Roman"/>
          <w:sz w:val="24"/>
          <w:szCs w:val="24"/>
        </w:rPr>
        <w:t xml:space="preserve">, </w:t>
      </w:r>
      <w:hyperlink w:anchor="Par130" w:history="1">
        <w:r>
          <w:rPr>
            <w:rFonts w:ascii="Times New Roman" w:hAnsi="Times New Roman" w:cs="Times New Roman"/>
            <w:color w:val="0000FF"/>
            <w:sz w:val="24"/>
            <w:szCs w:val="24"/>
          </w:rPr>
          <w:t>3.10</w:t>
        </w:r>
      </w:hyperlink>
      <w:r>
        <w:rPr>
          <w:rFonts w:ascii="Times New Roman" w:hAnsi="Times New Roman" w:cs="Times New Roman"/>
          <w:sz w:val="24"/>
          <w:szCs w:val="24"/>
        </w:rPr>
        <w:t xml:space="preserve">, </w:t>
      </w:r>
      <w:hyperlink w:anchor="Par137" w:history="1">
        <w:r>
          <w:rPr>
            <w:rFonts w:ascii="Times New Roman" w:hAnsi="Times New Roman" w:cs="Times New Roman"/>
            <w:color w:val="0000FF"/>
            <w:sz w:val="24"/>
            <w:szCs w:val="24"/>
          </w:rPr>
          <w:t>3.13</w:t>
        </w:r>
      </w:hyperlink>
      <w:r>
        <w:rPr>
          <w:rFonts w:ascii="Times New Roman" w:hAnsi="Times New Roman" w:cs="Times New Roman"/>
          <w:sz w:val="24"/>
          <w:szCs w:val="24"/>
        </w:rPr>
        <w:t xml:space="preserve">, </w:t>
      </w:r>
      <w:hyperlink w:anchor="Par161" w:history="1">
        <w:r>
          <w:rPr>
            <w:rFonts w:ascii="Times New Roman" w:hAnsi="Times New Roman" w:cs="Times New Roman"/>
            <w:color w:val="0000FF"/>
            <w:sz w:val="24"/>
            <w:szCs w:val="24"/>
          </w:rPr>
          <w:t>4.5</w:t>
        </w:r>
      </w:hyperlink>
      <w:r>
        <w:rPr>
          <w:rFonts w:ascii="Times New Roman" w:hAnsi="Times New Roman" w:cs="Times New Roman"/>
          <w:sz w:val="24"/>
          <w:szCs w:val="24"/>
        </w:rPr>
        <w:t xml:space="preserve">, </w:t>
      </w:r>
      <w:hyperlink w:anchor="Par305" w:history="1">
        <w:r>
          <w:rPr>
            <w:rFonts w:ascii="Times New Roman" w:hAnsi="Times New Roman" w:cs="Times New Roman"/>
            <w:color w:val="0000FF"/>
            <w:sz w:val="24"/>
            <w:szCs w:val="24"/>
          </w:rPr>
          <w:t>8.21</w:t>
        </w:r>
      </w:hyperlink>
      <w:r>
        <w:rPr>
          <w:rFonts w:ascii="Times New Roman" w:hAnsi="Times New Roman" w:cs="Times New Roman"/>
          <w:sz w:val="24"/>
          <w:szCs w:val="24"/>
        </w:rPr>
        <w:t xml:space="preserve"> и </w:t>
      </w:r>
      <w:hyperlink w:anchor="Par327" w:history="1">
        <w:r>
          <w:rPr>
            <w:rFonts w:ascii="Times New Roman" w:hAnsi="Times New Roman" w:cs="Times New Roman"/>
            <w:color w:val="0000FF"/>
            <w:sz w:val="24"/>
            <w:szCs w:val="24"/>
          </w:rPr>
          <w:t>8.35</w:t>
        </w:r>
      </w:hyperlink>
      <w:r>
        <w:rPr>
          <w:rFonts w:ascii="Times New Roman" w:hAnsi="Times New Roman" w:cs="Times New Roman"/>
          <w:sz w:val="24"/>
          <w:szCs w:val="24"/>
        </w:rPr>
        <w:t xml:space="preserve"> настоящего Порядка, кредитная организация не допускается Федеральным казначейством к участию в отборе Заявок путем установления для кредитной организации Лимита на заявки репо, равного нулю.</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VI. Проведение отбора Заявок</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21" w:name="Par208"/>
      <w:bookmarkEnd w:id="21"/>
      <w:r>
        <w:rPr>
          <w:rFonts w:ascii="Times New Roman" w:hAnsi="Times New Roman" w:cs="Times New Roman"/>
          <w:sz w:val="24"/>
          <w:szCs w:val="24"/>
        </w:rPr>
        <w:t>6.1. Кредитные организации, заключившие Генеральное соглашение, в день проведения отбора Заявок в соответствии с расписанием отбора Заявок направляют Федеральному казначейству Заявки.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Заявка должна содержать:</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номер Заявки;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дату заключения договора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наименование отправителя;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наименование получателя;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вид договора репо (обычный или особый);</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срок договора репо в календарных днях;</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дату исполнения первой части договора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дату исполнения второй части договора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размер денежных средств, который кредитная организация предполагает получить по первой части договора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процентную ставку размещения средств федерального бюджета по Операциям репо по заключаемому договору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реквизиты ценных бумаг из перечня ценных бумаг, предусмотренного </w:t>
      </w:r>
      <w:hyperlink w:anchor="Par147" w:history="1">
        <w:r>
          <w:rPr>
            <w:rFonts w:ascii="Times New Roman" w:hAnsi="Times New Roman" w:cs="Times New Roman"/>
            <w:color w:val="0000FF"/>
            <w:sz w:val="24"/>
            <w:szCs w:val="24"/>
          </w:rPr>
          <w:t>подпунктом "г" пункта 4.1</w:t>
        </w:r>
      </w:hyperlink>
      <w:r>
        <w:rPr>
          <w:rFonts w:ascii="Times New Roman" w:hAnsi="Times New Roman" w:cs="Times New Roman"/>
          <w:sz w:val="24"/>
          <w:szCs w:val="24"/>
        </w:rPr>
        <w:t xml:space="preserve"> настоящего Порядка;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дополнительную информацию (указывается в случае необходимости).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6.2. Размер денежных средств, указанный в Заявке, не может быть меньше минимального размера одной Заявки, установленного Федеральным казначейством для проводимого отбора Заявок.</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6.3. Совокупный размер денежных средств, указанный в Заявках одной кредитной организации, не должен превышать значения Лимита на заявки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6.4. Процентная ставка, указываемая кредитной организацией в Заявке, не может быть ниже минимальной процентной ставки размещения средств федерального бюджета по Операциям репо, установленной Федеральным казначейством для проводимого отбора Заявок.</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6.5. При проведении отбора Заявок в закрытой форме Заявки от одной кредитной организации принимаются в порядке очередности поступления до момента исчерпания Лимита на заявки репо или до окончания времени приема Заявок в количестве, не превышающем максимальное количество Заявок от одной кредитной организации, установленное Федеральным казначейством для проводимого отбора Заявок.</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Кредитная организация вправе отозвать Заявку до времени окончания приема Заявок в закрытой форме.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22" w:name="Par227"/>
      <w:bookmarkEnd w:id="22"/>
      <w:r>
        <w:rPr>
          <w:rFonts w:ascii="Times New Roman" w:hAnsi="Times New Roman" w:cs="Times New Roman"/>
          <w:sz w:val="24"/>
          <w:szCs w:val="24"/>
        </w:rPr>
        <w:t>6.6. При проведении отбора Заявок в открытой форме действует следующий порядок направления и приема Заявок:</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6.6.1. В предварительном режиме Заявки принимаются в порядке очередности поступления до момента исчерпания кредитной организацией Лимита на заявки репо или до окончания времени приема Заявок в количестве, не превышающем максимальное количество Заявок от одной кредитной организации, установленное Федеральным казначейством для проводимого отбора Заявок.</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Кредитная организация вправе отозвать Заявку до времени окончания приема Заявок в предварительном режиме.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6.6.2. По окончании предварительного режима начинается режим конкуренции на повышение процентных ставок, указанных в Заявках, направленных кредитными организациями в предварительном режиме.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6.6.3. Со времени начала режима конкуренции и до его окончания кредитная организация вправе отозвать Заявку, поданную в предварительном режиме, и направить взамен другую Заявку. В новой Заявке кредитная организация вправе повысить процентную ставку без изменения других параметров Заявки.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6.6.4. До окончания времени приема Заявок в режиме конкуренции кредитная организация вправе отзывать Заявки и направлять взамен другие Заявки неограниченное число раз.</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6.6.5. В режиме конкуренции Кредитная организация не вправе отозвать Заявку, поданную в предварительном режиме, без направления новой Заявки.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6.6.6. В режиме конкуренции Заявки принимаются в порядке очередности поступления до окончания времени приема Заявок.</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6.7. Заявки, поданные с нарушением требований, предусмотренных </w:t>
      </w:r>
      <w:hyperlink w:anchor="Par208" w:history="1">
        <w:r>
          <w:rPr>
            <w:rFonts w:ascii="Times New Roman" w:hAnsi="Times New Roman" w:cs="Times New Roman"/>
            <w:color w:val="0000FF"/>
            <w:sz w:val="24"/>
            <w:szCs w:val="24"/>
          </w:rPr>
          <w:t>пунктами 6.1</w:t>
        </w:r>
      </w:hyperlink>
      <w:r>
        <w:rPr>
          <w:rFonts w:ascii="Times New Roman" w:hAnsi="Times New Roman" w:cs="Times New Roman"/>
          <w:sz w:val="24"/>
          <w:szCs w:val="24"/>
        </w:rPr>
        <w:t xml:space="preserve"> - </w:t>
      </w:r>
      <w:hyperlink w:anchor="Par227" w:history="1">
        <w:r>
          <w:rPr>
            <w:rFonts w:ascii="Times New Roman" w:hAnsi="Times New Roman" w:cs="Times New Roman"/>
            <w:color w:val="0000FF"/>
            <w:sz w:val="24"/>
            <w:szCs w:val="24"/>
          </w:rPr>
          <w:t>6.6</w:t>
        </w:r>
      </w:hyperlink>
      <w:r>
        <w:rPr>
          <w:rFonts w:ascii="Times New Roman" w:hAnsi="Times New Roman" w:cs="Times New Roman"/>
          <w:sz w:val="24"/>
          <w:szCs w:val="24"/>
        </w:rPr>
        <w:t xml:space="preserve"> настоящего Порядка, не рассматриваются.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6.8. По окончании приема Заявок Федеральное казначейство в соответствии с расписанием отбора Заявок формирует реестр Заявок, удовлетворяющих требованиям, предусмотренным </w:t>
      </w:r>
      <w:hyperlink w:anchor="Par208" w:history="1">
        <w:r>
          <w:rPr>
            <w:rFonts w:ascii="Times New Roman" w:hAnsi="Times New Roman" w:cs="Times New Roman"/>
            <w:color w:val="0000FF"/>
            <w:sz w:val="24"/>
            <w:szCs w:val="24"/>
          </w:rPr>
          <w:t>пунктами 6.1</w:t>
        </w:r>
      </w:hyperlink>
      <w:r>
        <w:rPr>
          <w:rFonts w:ascii="Times New Roman" w:hAnsi="Times New Roman" w:cs="Times New Roman"/>
          <w:sz w:val="24"/>
          <w:szCs w:val="24"/>
        </w:rPr>
        <w:t xml:space="preserve"> - </w:t>
      </w:r>
      <w:hyperlink w:anchor="Par227" w:history="1">
        <w:r>
          <w:rPr>
            <w:rFonts w:ascii="Times New Roman" w:hAnsi="Times New Roman" w:cs="Times New Roman"/>
            <w:color w:val="0000FF"/>
            <w:sz w:val="24"/>
            <w:szCs w:val="24"/>
          </w:rPr>
          <w:t>6.6</w:t>
        </w:r>
      </w:hyperlink>
      <w:r>
        <w:rPr>
          <w:rFonts w:ascii="Times New Roman" w:hAnsi="Times New Roman" w:cs="Times New Roman"/>
          <w:sz w:val="24"/>
          <w:szCs w:val="24"/>
        </w:rPr>
        <w:t xml:space="preserve"> настоящего Порядка.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23" w:name="Par237"/>
      <w:bookmarkEnd w:id="23"/>
      <w:r>
        <w:rPr>
          <w:rFonts w:ascii="Times New Roman" w:hAnsi="Times New Roman" w:cs="Times New Roman"/>
          <w:sz w:val="24"/>
          <w:szCs w:val="24"/>
        </w:rPr>
        <w:t xml:space="preserve">6.9. Федеральное казначейство в соответствии с расписанием отбора Заявок на основании реестра Заявок, удовлетворяющих требованиям, предусмотренным </w:t>
      </w:r>
      <w:hyperlink w:anchor="Par208" w:history="1">
        <w:r>
          <w:rPr>
            <w:rFonts w:ascii="Times New Roman" w:hAnsi="Times New Roman" w:cs="Times New Roman"/>
            <w:color w:val="0000FF"/>
            <w:sz w:val="24"/>
            <w:szCs w:val="24"/>
          </w:rPr>
          <w:t>пунктами 6.1</w:t>
        </w:r>
      </w:hyperlink>
      <w:r>
        <w:rPr>
          <w:rFonts w:ascii="Times New Roman" w:hAnsi="Times New Roman" w:cs="Times New Roman"/>
          <w:sz w:val="24"/>
          <w:szCs w:val="24"/>
        </w:rPr>
        <w:t xml:space="preserve"> - </w:t>
      </w:r>
      <w:hyperlink w:anchor="Par227" w:history="1">
        <w:r>
          <w:rPr>
            <w:rFonts w:ascii="Times New Roman" w:hAnsi="Times New Roman" w:cs="Times New Roman"/>
            <w:color w:val="0000FF"/>
            <w:sz w:val="24"/>
            <w:szCs w:val="24"/>
          </w:rPr>
          <w:t>6.6</w:t>
        </w:r>
      </w:hyperlink>
      <w:r>
        <w:rPr>
          <w:rFonts w:ascii="Times New Roman" w:hAnsi="Times New Roman" w:cs="Times New Roman"/>
          <w:sz w:val="24"/>
          <w:szCs w:val="24"/>
        </w:rPr>
        <w:t xml:space="preserve"> настоящего Порядка, устанавливает значение процентной ставки отсечения и (или) признает отбор Заявок несостоявшимся.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6.10. Решение о признании отбора Заявок несостоявшимся принимается в случае отсутствия Заявок либо в случае, если процентные ставки, указанные во всех принятых Заявках, ниже процентной ставки отсечения.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6.11. Решение, указанное в </w:t>
      </w:r>
      <w:hyperlink w:anchor="Par237" w:history="1">
        <w:r>
          <w:rPr>
            <w:rFonts w:ascii="Times New Roman" w:hAnsi="Times New Roman" w:cs="Times New Roman"/>
            <w:color w:val="0000FF"/>
            <w:sz w:val="24"/>
            <w:szCs w:val="24"/>
          </w:rPr>
          <w:t>пункте 6.9</w:t>
        </w:r>
      </w:hyperlink>
      <w:r>
        <w:rPr>
          <w:rFonts w:ascii="Times New Roman" w:hAnsi="Times New Roman" w:cs="Times New Roman"/>
          <w:sz w:val="24"/>
          <w:szCs w:val="24"/>
        </w:rPr>
        <w:t xml:space="preserve"> настоящего Порядка, в соответствии с расписанием отбора Заявок доводится Федеральным казначейством до сведения кредитных организаций, подавших Заявки.</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VII. Заключение договоров репо</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7.1. Федеральное казначейство в соответствии с условиями Генерального соглашения и настоящего Порядка, на основании установления значения процентной </w:t>
      </w:r>
      <w:r>
        <w:rPr>
          <w:rFonts w:ascii="Times New Roman" w:hAnsi="Times New Roman" w:cs="Times New Roman"/>
          <w:sz w:val="24"/>
          <w:szCs w:val="24"/>
        </w:rPr>
        <w:lastRenderedPageBreak/>
        <w:t>ставки отсечения, в соответствии с расписанием отбора Заявок заключает с кредитными организациями договоры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7.2. Договор репо заключается по процентной ставке, указанной в Заявке, но не ниже процентной ставки отсечения.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7.3. Договор репо заключается на сумму денежных средств, указанную в Заявке.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7.4. В случае если совокупный размер денежных средств в Заявках, содержащих процентные ставки не ниже процентной ставки отсечения, превышает максимальный размер средств федерального бюджета, направляемый на покупку ценных бумаг по договорам репо, договоры репо по Заявкам, содержащим процентные ставки, равные процентной ставке отсечения, заключаются на сумму денежных средств, рассчитанную пропорционально долям указанных Заявок в общем объеме Заявок, содержащих процентные ставки, равные процентной ставке отсечения.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7.5. Федеральное казначейство в соответствии с расписанием отбора Заявок обеспечивает заключение с кредитной организацией договора репо путем направления кредитной организации, направившей Заявку, информации о заключении договора репо (далее - Заявка Федерального казначейства).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Заявка Федерального казначейства должна содержать:</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номер Заявки;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дату заключения договора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наименование отправителя;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наименование получателя;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вид договора репо (обычный или особый);</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срок договора репо в календарных днях;</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дату исполнения первой части договора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дату исполнения второй части договора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сумму денежных средств, которую кредитная организация получит по первой части договора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процентную ставку размещения средств федерального бюджета по Операциям репо по заключаемому договору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реквизиты ценных бумаг из перечня ценных бумаг, определенного Федеральным казначейством в соответствии с </w:t>
      </w:r>
      <w:hyperlink w:anchor="Par147" w:history="1">
        <w:r>
          <w:rPr>
            <w:rFonts w:ascii="Times New Roman" w:hAnsi="Times New Roman" w:cs="Times New Roman"/>
            <w:color w:val="0000FF"/>
            <w:sz w:val="24"/>
            <w:szCs w:val="24"/>
          </w:rPr>
          <w:t>подпунктом "г" пункта 4.1</w:t>
        </w:r>
      </w:hyperlink>
      <w:r>
        <w:rPr>
          <w:rFonts w:ascii="Times New Roman" w:hAnsi="Times New Roman" w:cs="Times New Roman"/>
          <w:sz w:val="24"/>
          <w:szCs w:val="24"/>
        </w:rPr>
        <w:t xml:space="preserve"> настоящего Порядка;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дополнительную информацию (указывается в случае необходимости).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7.6. Договор репо считается заключенным с момента направления Федеральным казначейством кредитной организации Заявки Федерального казначейства в ответ на Заявку кредитной организации на условиях, указанных в Заявке Федерального казначейства.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7.7. Федеральное казначейство по окончании проведения отбора Заявок формирует сводный реестр договоров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7.8. Федеральное казначейство не позднее рабочего дня, следующего за днем проведения отбора Заявок, размещает на своем сайте в информационно-телекоммуникационной сети "Интернет" информацию о результатах проведения отбора Заявок.</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VIII. Исполнение договоров репо</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24" w:name="Par267"/>
      <w:bookmarkEnd w:id="24"/>
      <w:r>
        <w:rPr>
          <w:rFonts w:ascii="Times New Roman" w:hAnsi="Times New Roman" w:cs="Times New Roman"/>
          <w:sz w:val="24"/>
          <w:szCs w:val="24"/>
        </w:rPr>
        <w:t>8.1. Кредитная организация, заключившая договор репо, в день исполнения первой части договора репо, установленный договором репо, переводит на счет депо Федерального казначейства ценные бумаги согласно договору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Обязательства кредитной организации по исполнению первой части договора репо считаются исполненными в момент зачисления ценных бумаг на счет депо Федерального казначейства.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8.2. Федеральное казначейство в день исполнения первой части договора репо, установленный договором репо, при условии поступления от кредитной организации ценных бумаг, указанных в </w:t>
      </w:r>
      <w:hyperlink w:anchor="Par267" w:history="1">
        <w:r>
          <w:rPr>
            <w:rFonts w:ascii="Times New Roman" w:hAnsi="Times New Roman" w:cs="Times New Roman"/>
            <w:color w:val="0000FF"/>
            <w:sz w:val="24"/>
            <w:szCs w:val="24"/>
          </w:rPr>
          <w:t>пункте 8.1</w:t>
        </w:r>
      </w:hyperlink>
      <w:r>
        <w:rPr>
          <w:rFonts w:ascii="Times New Roman" w:hAnsi="Times New Roman" w:cs="Times New Roman"/>
          <w:sz w:val="24"/>
          <w:szCs w:val="24"/>
        </w:rPr>
        <w:t xml:space="preserve"> настоящего Порядка, перечисляет на банковский </w:t>
      </w:r>
      <w:r>
        <w:rPr>
          <w:rFonts w:ascii="Times New Roman" w:hAnsi="Times New Roman" w:cs="Times New Roman"/>
          <w:sz w:val="24"/>
          <w:szCs w:val="24"/>
        </w:rPr>
        <w:lastRenderedPageBreak/>
        <w:t>счет кредитной организации в Расчетной организации денежные средства в сумме согласно договору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8.3. Денежные средства по тем договорам репо, сумма по которым превышает разницу между Лимитом на средства репо, рассчитанным на кредитную организацию, и общей суммой денежных средств, перечисленной ранее кредитной организации по действующим договорам репо, перечисляются на банковский счет кредитной организации при условии уплаты кредитной организацией денежных средств по договорам репо, предусматривающим исполнение кредитной организацией обязательств по уплате денежных средств в текущий день.</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8.4. Вторая часть договора репо исполняется в день, установленный договором репо, либо в день, установленный по иным основаниям, предусмотренным Генеральным соглашением и в соответствии с Порядком.</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25" w:name="Par272"/>
      <w:bookmarkEnd w:id="25"/>
      <w:r>
        <w:rPr>
          <w:rFonts w:ascii="Times New Roman" w:hAnsi="Times New Roman" w:cs="Times New Roman"/>
          <w:sz w:val="24"/>
          <w:szCs w:val="24"/>
        </w:rPr>
        <w:t>8.5. Досрочное исполнение второй части договора репо допускается по инициативе Федерального казначейства в соответствии с условиями Генерального соглашения в следующих случаях:</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 эмитент ценных бумаг по договору репо принял решение о совершении действий с ценными бумагами, вследствие которых покупка (продажа) ценных бумаг будет прекращена;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б) стоимость ценных бумаг по договору репо с учетом начального дисконта изменилась за величину установленного предельного значения дисконта по данным ценным бумагам, если условиями договора репо не предусмотрено внесение компенсационного взноса;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кредитная организация не внесла компенсационный взнос, если он установлен условиями договора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26" w:name="Par276"/>
      <w:bookmarkEnd w:id="26"/>
      <w:r>
        <w:rPr>
          <w:rFonts w:ascii="Times New Roman" w:hAnsi="Times New Roman" w:cs="Times New Roman"/>
          <w:sz w:val="24"/>
          <w:szCs w:val="24"/>
        </w:rPr>
        <w:t>8.6. Досрочное исполнение второй части всех договоров репо, заключенных с одной кредитной организацией, допускается по инициативе Федерального казначейства в соответствии с условиями Генерального соглашения в следующих случаях:</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 по одному из договоров репо просрочка исполнения кредитной организацией обязательств по первой части договора репо по уплате неустойки (штрафы, пени) составляет более трех рабочих дней со дня исполнения первой части договора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б) по одному из договоров репо просрочка исполнения кредитной организацией обязательств по второй части договора репо составляет более трех рабочих дней со дня исполнения второй части договора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указанных случаях досрочному исполнению второй части подлежат все договоры репо, заключенные с данной кредитной организацией, срок исполнения обязательств по которым составляет 30 календарных дней и более со дня возникновения указанных случаев.</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27" w:name="Par280"/>
      <w:bookmarkEnd w:id="27"/>
      <w:r>
        <w:rPr>
          <w:rFonts w:ascii="Times New Roman" w:hAnsi="Times New Roman" w:cs="Times New Roman"/>
          <w:sz w:val="24"/>
          <w:szCs w:val="24"/>
        </w:rPr>
        <w:t>8.7. Досрочное исполнение второй части договора репо, заключенного на особых условиях, допускается по инициативе Федерального казначейства в соответствии с условиями Генерального соглашения и настоящего Порядка в любой рабочий день после истечения половины срока действия договора репо, заключенного на особых условиях.</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8.8. В случае досрочного исполнения второй части договора репо по основаниям, предусмотренными </w:t>
      </w:r>
      <w:hyperlink w:anchor="Par272" w:history="1">
        <w:r>
          <w:rPr>
            <w:rFonts w:ascii="Times New Roman" w:hAnsi="Times New Roman" w:cs="Times New Roman"/>
            <w:color w:val="0000FF"/>
            <w:sz w:val="24"/>
            <w:szCs w:val="24"/>
          </w:rPr>
          <w:t>пунктом 8.5</w:t>
        </w:r>
      </w:hyperlink>
      <w:r>
        <w:rPr>
          <w:rFonts w:ascii="Times New Roman" w:hAnsi="Times New Roman" w:cs="Times New Roman"/>
          <w:sz w:val="24"/>
          <w:szCs w:val="24"/>
        </w:rPr>
        <w:t xml:space="preserve"> и </w:t>
      </w:r>
      <w:hyperlink w:anchor="Par280" w:history="1">
        <w:r>
          <w:rPr>
            <w:rFonts w:ascii="Times New Roman" w:hAnsi="Times New Roman" w:cs="Times New Roman"/>
            <w:color w:val="0000FF"/>
            <w:sz w:val="24"/>
            <w:szCs w:val="24"/>
          </w:rPr>
          <w:t>пунктом 8.7</w:t>
        </w:r>
      </w:hyperlink>
      <w:r>
        <w:rPr>
          <w:rFonts w:ascii="Times New Roman" w:hAnsi="Times New Roman" w:cs="Times New Roman"/>
          <w:sz w:val="24"/>
          <w:szCs w:val="24"/>
        </w:rPr>
        <w:t xml:space="preserve"> настоящего Порядка, Федеральное казначейство в соответствии с условиями Генерального соглашения и настоящего Порядка направляет кредитной организации не позднее чем за десять рабочих дней до даты досрочного исполнения письменное уведомление о досрочном исполнении второй части договора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Уведомление кредитной организации о досрочном исполнении договора репо в случаях, указанных в </w:t>
      </w:r>
      <w:hyperlink w:anchor="Par276" w:history="1">
        <w:r>
          <w:rPr>
            <w:rFonts w:ascii="Times New Roman" w:hAnsi="Times New Roman" w:cs="Times New Roman"/>
            <w:color w:val="0000FF"/>
            <w:sz w:val="24"/>
            <w:szCs w:val="24"/>
          </w:rPr>
          <w:t>пункте 8.6</w:t>
        </w:r>
      </w:hyperlink>
      <w:r>
        <w:rPr>
          <w:rFonts w:ascii="Times New Roman" w:hAnsi="Times New Roman" w:cs="Times New Roman"/>
          <w:sz w:val="24"/>
          <w:szCs w:val="24"/>
        </w:rPr>
        <w:t xml:space="preserve"> настоящего Порядка и послуживших основанием досрочного исполнения второй части всех договоров репо, заключенных с кредитной организацией, не производится.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28" w:name="Par283"/>
      <w:bookmarkEnd w:id="28"/>
      <w:r>
        <w:rPr>
          <w:rFonts w:ascii="Times New Roman" w:hAnsi="Times New Roman" w:cs="Times New Roman"/>
          <w:sz w:val="24"/>
          <w:szCs w:val="24"/>
        </w:rPr>
        <w:t xml:space="preserve">8.9. Кредитная организация, заключившая договор репо, в день исполнения второй части договора репо осуществляет уплату денежных средств по второй части договора </w:t>
      </w:r>
      <w:r>
        <w:rPr>
          <w:rFonts w:ascii="Times New Roman" w:hAnsi="Times New Roman" w:cs="Times New Roman"/>
          <w:sz w:val="24"/>
          <w:szCs w:val="24"/>
        </w:rPr>
        <w:lastRenderedPageBreak/>
        <w:t>репо на счета Федерального казначейства, в соответствии с реквизитами, указанными в Генеральном соглашении.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 досрочном исполнении второй части договора репо сумма денежных средств по второй части договора репо уплачивается кредитной организацией исходя из количества дней фактического срока действия договора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Обязательства кредитной организации по исполнению второй части договора репо считаются исполненными в момент зачисления денежных средств на счета Федерального казначейства.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29" w:name="Par286"/>
      <w:bookmarkEnd w:id="29"/>
      <w:r>
        <w:rPr>
          <w:rFonts w:ascii="Times New Roman" w:hAnsi="Times New Roman" w:cs="Times New Roman"/>
          <w:sz w:val="24"/>
          <w:szCs w:val="24"/>
        </w:rPr>
        <w:t>8.10. Федеральное казначейство в день исполнения второй части договора репо переводит ценные бумаги согласно договору репо на счет депо кредитной организации.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Перевод ценных бумаг осуществляется Федеральным казначейством при условии поступления от кредитной организации денежных средств, указанных в </w:t>
      </w:r>
      <w:hyperlink w:anchor="Par283" w:history="1">
        <w:r>
          <w:rPr>
            <w:rFonts w:ascii="Times New Roman" w:hAnsi="Times New Roman" w:cs="Times New Roman"/>
            <w:color w:val="0000FF"/>
            <w:sz w:val="24"/>
            <w:szCs w:val="24"/>
          </w:rPr>
          <w:t>пункте 8.9</w:t>
        </w:r>
      </w:hyperlink>
      <w:r>
        <w:rPr>
          <w:rFonts w:ascii="Times New Roman" w:hAnsi="Times New Roman" w:cs="Times New Roman"/>
          <w:sz w:val="24"/>
          <w:szCs w:val="24"/>
        </w:rPr>
        <w:t xml:space="preserve"> настоящего Порядка.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8.11. Сумма денежных средств, подлежащая уплате кредитной организацией по второй части договора репо, рассчитывается в соответствии с условиями Генерального соглашения.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8.12. В случае решения Федерального казначейства об исполнении договора репо путем зачета взаимных обязательств, проведение расчетов по первой и второй частям договора репо осуществляется в соответствии с Документами клиринговой организации.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При проведении частичного зачета взаимных обязательств по договору репо оставшаяся часть обязательств по договору репо исполняется в соответствии с условиями, указанными в </w:t>
      </w:r>
      <w:hyperlink w:anchor="Par267" w:history="1">
        <w:r>
          <w:rPr>
            <w:rFonts w:ascii="Times New Roman" w:hAnsi="Times New Roman" w:cs="Times New Roman"/>
            <w:color w:val="0000FF"/>
            <w:sz w:val="24"/>
            <w:szCs w:val="24"/>
          </w:rPr>
          <w:t>пунктах 8.1</w:t>
        </w:r>
      </w:hyperlink>
      <w:r>
        <w:rPr>
          <w:rFonts w:ascii="Times New Roman" w:hAnsi="Times New Roman" w:cs="Times New Roman"/>
          <w:sz w:val="24"/>
          <w:szCs w:val="24"/>
        </w:rPr>
        <w:t xml:space="preserve"> - </w:t>
      </w:r>
      <w:hyperlink w:anchor="Par286" w:history="1">
        <w:r>
          <w:rPr>
            <w:rFonts w:ascii="Times New Roman" w:hAnsi="Times New Roman" w:cs="Times New Roman"/>
            <w:color w:val="0000FF"/>
            <w:sz w:val="24"/>
            <w:szCs w:val="24"/>
          </w:rPr>
          <w:t>8.10</w:t>
        </w:r>
      </w:hyperlink>
      <w:r>
        <w:rPr>
          <w:rFonts w:ascii="Times New Roman" w:hAnsi="Times New Roman" w:cs="Times New Roman"/>
          <w:sz w:val="24"/>
          <w:szCs w:val="24"/>
        </w:rPr>
        <w:t xml:space="preserve"> настоящего Порядка.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8.13. В случае решения Федерального казначейства о возможности замены ценных бумаг по договору репо кредитная организация вправе до дня исполнения второй части договора репо осуществлять замену ценных бумаг, переданных по первой части договора репо, на другие ценные бумаги из перечня ценных бумаг, определенного Федеральным казначейством в соответствии с </w:t>
      </w:r>
      <w:hyperlink w:anchor="Par147" w:history="1">
        <w:r>
          <w:rPr>
            <w:rFonts w:ascii="Times New Roman" w:hAnsi="Times New Roman" w:cs="Times New Roman"/>
            <w:color w:val="0000FF"/>
            <w:sz w:val="24"/>
            <w:szCs w:val="24"/>
          </w:rPr>
          <w:t>подпунктом "г" пункта 4.1</w:t>
        </w:r>
      </w:hyperlink>
      <w:r>
        <w:rPr>
          <w:rFonts w:ascii="Times New Roman" w:hAnsi="Times New Roman" w:cs="Times New Roman"/>
          <w:sz w:val="24"/>
          <w:szCs w:val="24"/>
        </w:rPr>
        <w:t xml:space="preserve"> настоящего Порядка.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Замена ценных бумаг по договору репо осуществляется в соответствии с Документами клиринговой организации.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8.14. Федеральное казначейство и кредитные организации осуществляют мониторинг изменения стоимости ценных бумаг, в отношении которых заключены договоры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8.15. В случае установления предельных значений дисконтов и в случае снижения в период действия договора репо стоимости ценных бумаг, установленной с учетом начального дисконта, ниже стоимости этих ценных бумаг, рассчитанной с учетом предельного дисконта, договор репо подлежит досрочному исполнению во второй части, если условиями договора репо не предусмотрено внесение компенсационного взноса.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Досрочное исполнение второй части договора репо осуществляется кредитной организацией в рабочий день, следующий за днем указанного снижения стоимости ценных бумаг.</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8.16. В случае если договором репо предусмотрено внесение компенсационного взноса, то он вносится: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при условии установления предельных значений дисконтов, если в период действия договора репо произошло снижение (увеличение) стоимости ценных бумаг, установленной с учетом начального дисконта, по отношению к стоимости этих ценных бумаг, рассчитанной с учетом предельного дисконта;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при условии установления предельных значений обеспеченности, если в период действия договора репо произошло снижение (увеличение) стоимости ценных бумаг, установленной с учетом начального дисконта, по отношению к сумме денежных средств, подлежащих уплате по вторым частям договоров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8.17. При компенсационном взносе осуществляется перевод кредитной организацией (Федеральным казначейством) дополнительного количества (части) ценных бумаг по договору репо на счет депо Федерального казначейства (кредитной организации).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Компенсационный взнос ценными бумагами уменьшает (увеличивает) с момента его внесения количество ценных бумаг по договору репо на величину компенсационного взноса.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8.18. Предельные значения дисконтов отражают допустимые отклонения в изменении стоимости ценных бумаг по отношению к обязательствам кредитной организации по уплате денежных средств по договорам репо, при которых компенсационный взнос не вносится.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8.19. Предельные значения обеспеченности отражают допустимые отклонения в изменении стоимости ценных бумаг по отношению к сумме обязательств кредитной организации по уплате денежных средств по договорам репо, при которых компенсационный взнос не вносится.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8.20. Компенсационный взнос рассчитывается и вносится в соответствии с Документами клиринговой организации.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заключения Федеральным казначейством с одной кредитной организацией нескольких договоров репо, предусматривающих внесение компенсационного взноса, в соответствии с Документами клиринговой организации величина компенсационного взноса может рассчитываться по совокупности всех ценных бумаг по всем договорам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30" w:name="Par305"/>
      <w:bookmarkEnd w:id="30"/>
      <w:r>
        <w:rPr>
          <w:rFonts w:ascii="Times New Roman" w:hAnsi="Times New Roman" w:cs="Times New Roman"/>
          <w:sz w:val="24"/>
          <w:szCs w:val="24"/>
        </w:rPr>
        <w:t>8.21. В случае неисполнения кредитной организацией обязательства по внесению компенсационного взноса договор репо подлежит досрочному исполнению в рабочий день, следующий за днем внесения компенсационного взноса, и Федеральное казначейство не допускает кредитную организацию к участию в отборе Заявок до рабочего дня, следующего за днем исполнения обязательств по соответствующему договору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8.22. В случае получения Федеральным казначейством денежных средств от выплат по ценным бумагам, полученным от кредитной организации по первой части договора репо, при отсутствии у кредитной организации неисполненных обязательств по договору репо по уплате денежных средств и неустойки (штрафы, пени), Федеральное казначейство перечисляет полученные денежные средства кредитной организации.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Перечисление денежных средств осуществляется Федеральным казначейством на банковский счет кредитной организации в Расчетной организации в срок не позднее десяти рабочих дней со дня зачисления указанных денежных средств на банковский счет Федерального казначейства в Расчетной организации.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8.23. В случае нарушения кредитной организацией условий Генерального соглашения и (или) настоящего Порядка, и (или) договора репо по исполнению первой части договора репо в соответствии с условиями Генерального соглашения: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 Федеральное казначейство освобождается от исполнения обязательств по договору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б) кредитная организация обязана уплатить Федеральному казначейству неустойку (штрафы, пени).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Подтверждением нарушения кредитной организацией условий первой части договора репо является выписка со счета депо Федерального казначейства, предоставляемая центральным депозитарием.</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8.24. Неустойка (штрафы, пени) по первой части договора репо уплачивается кредитной организацией за один календарный день просрочки исполнения обязательств в размере, определенном Генеральным соглашением.</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Неустойка (штрафы, пени) по первой части договора репо уплачивается кредитной организацией не позднее трех рабочих дней со дня исполнения первой части договора репо, установленного договором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8.25. В случае нарушения кредитной организацией условий Генерального соглашения и (или) настоящего Порядка и (или) договора репо по исполнению второй части договора репо кредитная организация обязана уплатить Федеральному казначейству неустойку (штрафы, пени).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Подтверждением нарушения кредитной организацией условий второй части договора репо являются выписки со счетов Федерального казначейства, предоставляемые соответственно Центральным банком Российской Федерации и Расчетной организацией с приложением расчетных документов.</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8.26. Неустойка (штрафы, пени) по второй части договора репо уплачивается кредитной организацией Федеральному казначейству за каждый день просрочки исполнения обязательств в размере, определенном Генеральным соглашением.</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Неустойка (штрафы, пени) по второй части договора репо уплачивается кредитной организацией Федеральному казначейству не позднее двадцати рабочих дней со дня фактического исполнения обязательств по второй части договора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31" w:name="Par318"/>
      <w:bookmarkEnd w:id="31"/>
      <w:r>
        <w:rPr>
          <w:rFonts w:ascii="Times New Roman" w:hAnsi="Times New Roman" w:cs="Times New Roman"/>
          <w:sz w:val="24"/>
          <w:szCs w:val="24"/>
        </w:rPr>
        <w:t>8.27. Федеральное казначейство информирует кредитную организацию о неустойке (штрафы, пени) по второй части договора репо, направляя кредитной организации не позднее пяти рабочих дней со дня фактического исполнения обязательств по договору репо по уплате денежных средств письменное уведомление о неустойке (штрафы, пени).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8.28. Федеральное казначейство в случае нарушения кредитной организацией условий договора репо и Генерального соглашения принимает меры, предусмотренные условиями Генерального соглашения, и обращается в Центральный банк Российской Федерации и Расчетную организацию с требованием о проведении списания в пользу Федерального казначейства суммы неисполненных обязательств кредитной организации по договору репо по уплате денежных средств и неустойки (штрафы, пени) с корреспондентского счета кредитной организации в Центральном банке Российской Федерации и банковских счетов кредитной организации в Расчетной организации на основании поручения Федерального казначейства, без распоряжения владельца счета, в соответствии с документами, указанными в </w:t>
      </w:r>
      <w:hyperlink w:anchor="Par127" w:history="1">
        <w:r>
          <w:rPr>
            <w:rFonts w:ascii="Times New Roman" w:hAnsi="Times New Roman" w:cs="Times New Roman"/>
            <w:color w:val="0000FF"/>
            <w:sz w:val="24"/>
            <w:szCs w:val="24"/>
          </w:rPr>
          <w:t>пункте 3.9</w:t>
        </w:r>
      </w:hyperlink>
      <w:r>
        <w:rPr>
          <w:rFonts w:ascii="Times New Roman" w:hAnsi="Times New Roman" w:cs="Times New Roman"/>
          <w:sz w:val="24"/>
          <w:szCs w:val="24"/>
        </w:rPr>
        <w:t xml:space="preserve"> настоящего Порядка.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8.29. Федеральное казначейство в случае недостаточности денежных средств, списанных с корреспондентского счета кредитной организации в Центральном банке Российской Федерации и с банковских счетов кредитной организации в Расчетной организации, для покрытия суммы неисполненных обязательств кредитной организации по договору репо по уплате денежных средств и неустойки (штрафы, пени) осуществляет на сумму неисполненных обязательств реализацию ценных бумаг, полученных от кредитной организации по первой части договора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8.30. В случае получения Федеральным казначейством денежных средств от выплат по ценным бумагам и от погашения ценных бумаг, полученных от кредитной организации по первой части договора репо, Федеральное казначейство при наличии у кредитной организации неисполненных обязательств по договору репо по уплате денежных средств и неустойки (штрафы, пени) использует полученные денежные средства для покрытия суммы неисполненных обязательств кредитной организации.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8.31. При взыскании Федеральным казначейством неисполненных обязательств кредитной организации по нескольким договорам репо по уплате денежных средств и неустойки (штрафы, пени) Федеральное казначейство использует полученные ценные бумаги и денежные средства для покрытия всей суммы неисполненных обязательств кредитной организации по всем договорам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8.32. При наличии у кредитной организации неисполненных обязательств по договору репо по уплате денежных средств и неустойки (штрафы, пени) кредитная организация вправе перечислить на счета Федерального казначейства денежные средства для погашения неисполненных обязательств.</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8.33. Федеральное казначейство осуществляет перевод кредитной организации ценных бумаг и перечисление денежных средств в количестве и в сумме, оставшихся после покрытия всей суммы неисполненных обязательств кредитной организации по всем договорам репо по уплате денежных средств и неустойки (штрафы, пени).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Перевод кредитной организации ценных бумаг и перечисление денежных средств осуществляется в срок не позднее тридцати рабочих дней со дня взыскания всей суммы неисполненных обязательств кредитной организации по всем договорам репо, на счет </w:t>
      </w:r>
      <w:r>
        <w:rPr>
          <w:rFonts w:ascii="Times New Roman" w:hAnsi="Times New Roman" w:cs="Times New Roman"/>
          <w:sz w:val="24"/>
          <w:szCs w:val="24"/>
        </w:rPr>
        <w:lastRenderedPageBreak/>
        <w:t>депо кредитной организации и на корреспондентский счет кредитной организации в Центральном банке Российской Федерации.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8.34. Федеральное казначейство информирует кредитную организацию о проведенных операциях по взысканию неисполненных обязательств по договорам репо по уплате денежных средств и неустойки (штрафы, пени), направляя кредитной организации не позднее пяти рабочих дней со дня взыскания всей суммы неисполненных обязательств письменное уведомление о взыскании неисполненных обязательств по уплате денежных средств вместе с уведомлением о неустойке (штрафы, пени), указанном в </w:t>
      </w:r>
      <w:hyperlink w:anchor="Par318" w:history="1">
        <w:r>
          <w:rPr>
            <w:rFonts w:ascii="Times New Roman" w:hAnsi="Times New Roman" w:cs="Times New Roman"/>
            <w:color w:val="0000FF"/>
            <w:sz w:val="24"/>
            <w:szCs w:val="24"/>
          </w:rPr>
          <w:t>пункте 8.27</w:t>
        </w:r>
      </w:hyperlink>
      <w:r>
        <w:rPr>
          <w:rFonts w:ascii="Times New Roman" w:hAnsi="Times New Roman" w:cs="Times New Roman"/>
          <w:sz w:val="24"/>
          <w:szCs w:val="24"/>
        </w:rPr>
        <w:t xml:space="preserve"> настоящего Порядка.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32" w:name="Par327"/>
      <w:bookmarkEnd w:id="32"/>
      <w:r>
        <w:rPr>
          <w:rFonts w:ascii="Times New Roman" w:hAnsi="Times New Roman" w:cs="Times New Roman"/>
          <w:sz w:val="24"/>
          <w:szCs w:val="24"/>
        </w:rPr>
        <w:t>8.35. В случае неисполнения кредитной организацией обязательств по договору репо по уплате денежных средств и неустойки (штрафы, пени) Федеральное казначейство не допускает кредитную организацию к участию в отборе Заявок до рабочего дня, следующего за днем исполнения обязательств по соответствующему договору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right"/>
        <w:outlineLvl w:val="1"/>
        <w:rPr>
          <w:rFonts w:ascii="Times New Roman" w:hAnsi="Times New Roman" w:cs="Times New Roman"/>
          <w:sz w:val="24"/>
          <w:szCs w:val="24"/>
        </w:rPr>
      </w:pPr>
      <w:bookmarkStart w:id="33" w:name="Par333"/>
      <w:bookmarkEnd w:id="33"/>
      <w:r>
        <w:rPr>
          <w:rFonts w:ascii="Times New Roman" w:hAnsi="Times New Roman" w:cs="Times New Roman"/>
          <w:sz w:val="24"/>
          <w:szCs w:val="24"/>
        </w:rPr>
        <w:t>Приложение N 1</w:t>
      </w:r>
    </w:p>
    <w:p w:rsidR="00C75C69" w:rsidRDefault="00C75C69" w:rsidP="00C75C6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Порядку осуществления операций</w:t>
      </w:r>
    </w:p>
    <w:p w:rsidR="00C75C69" w:rsidRDefault="00C75C69" w:rsidP="00C75C6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по управлению остатками средств</w:t>
      </w:r>
    </w:p>
    <w:p w:rsidR="00C75C69" w:rsidRDefault="00C75C69" w:rsidP="00C75C6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на едином счете федерального</w:t>
      </w:r>
    </w:p>
    <w:p w:rsidR="00C75C69" w:rsidRDefault="00C75C69" w:rsidP="00C75C6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бюджета в части покупки (продажи)</w:t>
      </w:r>
    </w:p>
    <w:p w:rsidR="00C75C69" w:rsidRDefault="00C75C69" w:rsidP="00C75C6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ценных бумаг по договорам репо,</w:t>
      </w:r>
    </w:p>
    <w:p w:rsidR="00C75C69" w:rsidRDefault="00C75C69" w:rsidP="00C75C6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утвержденному приказом</w:t>
      </w:r>
    </w:p>
    <w:p w:rsidR="00C75C69" w:rsidRDefault="00C75C69" w:rsidP="00C75C6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Федерального казначейства</w:t>
      </w:r>
    </w:p>
    <w:p w:rsidR="00C75C69" w:rsidRDefault="00C75C69" w:rsidP="00C75C6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9 января 2014 г. N 1н</w:t>
      </w:r>
    </w:p>
    <w:p w:rsidR="00C75C69" w:rsidRDefault="00C75C69" w:rsidP="00C75C69">
      <w:pPr>
        <w:autoSpaceDE w:val="0"/>
        <w:autoSpaceDN w:val="0"/>
        <w:adjustRightInd w:val="0"/>
        <w:spacing w:after="0" w:line="240" w:lineRule="auto"/>
        <w:jc w:val="right"/>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both"/>
        <w:rPr>
          <w:rFonts w:ascii="Courier New" w:hAnsi="Courier New" w:cs="Courier New"/>
          <w:sz w:val="20"/>
          <w:szCs w:val="20"/>
        </w:rPr>
      </w:pPr>
      <w:bookmarkStart w:id="34" w:name="Par343"/>
      <w:bookmarkEnd w:id="34"/>
      <w:r>
        <w:rPr>
          <w:rFonts w:ascii="Courier New" w:hAnsi="Courier New" w:cs="Courier New"/>
          <w:sz w:val="20"/>
          <w:szCs w:val="20"/>
        </w:rPr>
        <w:t xml:space="preserve">     </w:t>
      </w:r>
      <w:hyperlink w:anchor="Par423" w:history="1">
        <w:r>
          <w:rPr>
            <w:rFonts w:ascii="Courier New" w:hAnsi="Courier New" w:cs="Courier New"/>
            <w:color w:val="0000FF"/>
            <w:sz w:val="20"/>
            <w:szCs w:val="20"/>
          </w:rPr>
          <w:t>&lt;1&gt;</w:t>
        </w:r>
      </w:hyperlink>
      <w:r>
        <w:rPr>
          <w:rFonts w:ascii="Courier New" w:hAnsi="Courier New" w:cs="Courier New"/>
          <w:sz w:val="20"/>
          <w:szCs w:val="20"/>
        </w:rPr>
        <w:t xml:space="preserve"> от "__" _________ 20__ г. N 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hyperlink w:anchor="Par424" w:history="1">
        <w:r>
          <w:rPr>
            <w:rFonts w:ascii="Courier New" w:hAnsi="Courier New" w:cs="Courier New"/>
            <w:color w:val="0000FF"/>
            <w:sz w:val="20"/>
            <w:szCs w:val="20"/>
          </w:rPr>
          <w:t>&lt;2&gt;</w:t>
        </w:r>
      </w:hyperlink>
      <w:r>
        <w:rPr>
          <w:rFonts w:ascii="Courier New" w:hAnsi="Courier New" w:cs="Courier New"/>
          <w:sz w:val="20"/>
          <w:szCs w:val="20"/>
        </w:rPr>
        <w:t xml:space="preserve"> Федеральное казначейство</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(наименование территориального органа</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Федерального казначейства)</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Настоящим __________________________________________ (________________)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(полное и сокращенное наименования кредитной организации)</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выражает намерение заключить генеральное  соглашение  о  покупке  (продаже)</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ценных бумаг по договорам репо.</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______________________________________________ (______________________)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(полное и сокращенное наименования кредитной организации)</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сообщает   о  соответствии  требованиям   к   кредитным   организациям,   с</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которыми  могут  осуществляться  операции покупки (продажи) ценных бумаг по</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договорам   репо,  установленных  </w:t>
      </w:r>
      <w:hyperlink r:id="rId42" w:history="1">
        <w:r>
          <w:rPr>
            <w:rFonts w:ascii="Courier New" w:hAnsi="Courier New" w:cs="Courier New"/>
            <w:color w:val="0000FF"/>
            <w:sz w:val="20"/>
            <w:szCs w:val="20"/>
          </w:rPr>
          <w:t>постановлением</w:t>
        </w:r>
      </w:hyperlink>
      <w:r>
        <w:rPr>
          <w:rFonts w:ascii="Courier New" w:hAnsi="Courier New" w:cs="Courier New"/>
          <w:sz w:val="20"/>
          <w:szCs w:val="20"/>
        </w:rPr>
        <w:t xml:space="preserve">  Правительства  Российской</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Федерации от 4 сентября 2013 г. N 777, в части:</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а) наличия генеральной лицензии Центрального банка Российской Федерации</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на осуществление банковских операций _____________________________________;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(дата, номер)</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б) наличия собственных средств (капитала) ________________________; </w:t>
      </w:r>
      <w:hyperlink w:anchor="Par425" w:history="1">
        <w:r>
          <w:rPr>
            <w:rFonts w:ascii="Courier New" w:hAnsi="Courier New" w:cs="Courier New"/>
            <w:color w:val="0000FF"/>
            <w:sz w:val="20"/>
            <w:szCs w:val="20"/>
          </w:rPr>
          <w:t>&lt;3&gt;</w:t>
        </w:r>
      </w:hyperlink>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(сумма в млрд. руб.</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на день подписания обращения)</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в) отсутствия просроченной задолженности по банковским депозитам, ранее</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размещенным   в   ней   за  счет  средств  федерального  бюджета,  и  (или)</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неисполненных  обязательств  по  договорам  репо, заключенным с Федеральным</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казначейством;</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г)  отсутствия  действующей  меры  воздействия, примененной Центральным</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банком Российской Федерации за нарушение обязательных нормативов.</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Адрес места нахождения: _______________________________________________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Адрес для получения корреспонденции: 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Реквизиты    корреспондентского    счета   кредитной   организацией   и</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наименование подразделения Центрального банка Российской Федерации:</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lastRenderedPageBreak/>
        <w:t xml:space="preserve">    N ________________ ____________________________________________________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(номер)                  (наименование подразделения)</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БИК: _________________ ИНН: __________________ КПП: 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Реквизиты счета депо в центральном депозитарии:</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N ___________________ _________________________________________________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(номер)             (наименование центрального депозитария)</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Реквизиты  банковского  счета  в  небанковской  кредитной  организации,</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осуществляющей   расчеты   по   договорам  репо,  определенной  Федеральным</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казначейством:</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N ___________________ _________________________________________________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(номер)               (наименование расчетной организации)</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Реквизиты   договора   об  оказании  клиринговых  услуг  с  клиринговой</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организацией, определенной Федеральным казначейством:</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____________________ __________________________________________________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(дата, номер)           (наименование клиринговой организации)</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К настоящему обращению прилагаются:</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заверенная  кредитной  организацией  или  нотариально удостоверенная</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копия   генеральной   лицензии   на   осуществление  банковских  операций,</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на ___ листах;</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нотариально  удостоверенные копии учредительных документов кредитной</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организации, на ___ листах;</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заверенные  кредитной  организацией  или  нотариально удостоверенные</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копии   документов,   подтверждающих  полномочия  руководителя  и  главного</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бухгалтера, на ___ листах;</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доверенности  на  подписание  настоящего  обращения  и  генерального</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соглашения,  содержащие  образцы  подписи лиц, уполномоченных на подписание</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указанных документов (при их подписании руководителем кредитной организации</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не требуются), на ___ листах;</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нотариально  удостоверенная карточка с образцами подписей и оттиском</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печати, на ___ листах;</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заверенные  кредитной  организацией копии документов, подтверждающих</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открытие   счета   в   центральном  депозитарии  и  небанковской  кредитной</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организации, на ___ листах.</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(от кредитной организации)</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__________________________________/_____________________/______________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(должность)                    (подпись)          (Ф.И.О.)</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м.п.</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Исполнитель: 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(Ф.И.О.)</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Телефон: (___) 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Код</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Примечание: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35" w:name="Par423"/>
      <w:bookmarkEnd w:id="35"/>
      <w:r>
        <w:rPr>
          <w:rFonts w:ascii="Times New Roman" w:hAnsi="Times New Roman" w:cs="Times New Roman"/>
          <w:sz w:val="24"/>
          <w:szCs w:val="24"/>
        </w:rPr>
        <w:t>&lt;1&gt; Обращение оформляется на фирменном бланке кредитной организации.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36" w:name="Par424"/>
      <w:bookmarkEnd w:id="36"/>
      <w:r>
        <w:rPr>
          <w:rFonts w:ascii="Times New Roman" w:hAnsi="Times New Roman" w:cs="Times New Roman"/>
          <w:sz w:val="24"/>
          <w:szCs w:val="24"/>
        </w:rPr>
        <w:t>&lt;2&gt; Заполняется в зависимости от адресата.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37" w:name="Par425"/>
      <w:bookmarkEnd w:id="37"/>
      <w:r>
        <w:rPr>
          <w:rFonts w:ascii="Times New Roman" w:hAnsi="Times New Roman" w:cs="Times New Roman"/>
          <w:sz w:val="24"/>
          <w:szCs w:val="24"/>
        </w:rPr>
        <w:t>&lt;3&gt; Указывается размер собственных средств (капитала) кредитной организации, составляющий не менее 1 млрд. рублей по имеющейся в Центральном банке Российской Федерации отчетности на день подписания обращения.</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right"/>
        <w:outlineLvl w:val="0"/>
        <w:rPr>
          <w:rFonts w:ascii="Times New Roman" w:hAnsi="Times New Roman" w:cs="Times New Roman"/>
          <w:sz w:val="24"/>
          <w:szCs w:val="24"/>
        </w:rPr>
      </w:pPr>
      <w:r>
        <w:rPr>
          <w:rFonts w:ascii="Times New Roman" w:hAnsi="Times New Roman" w:cs="Times New Roman"/>
          <w:sz w:val="24"/>
          <w:szCs w:val="24"/>
        </w:rPr>
        <w:t>Приложение N 2</w:t>
      </w:r>
    </w:p>
    <w:p w:rsidR="00C75C69" w:rsidRDefault="00C75C69" w:rsidP="00C75C6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приказу Федерального казначейства</w:t>
      </w:r>
    </w:p>
    <w:p w:rsidR="00C75C69" w:rsidRDefault="00C75C69" w:rsidP="00C75C6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9 января 2014 г. N 1н</w:t>
      </w:r>
    </w:p>
    <w:p w:rsidR="00C75C69" w:rsidRDefault="00C75C69" w:rsidP="00C75C69">
      <w:pPr>
        <w:autoSpaceDE w:val="0"/>
        <w:autoSpaceDN w:val="0"/>
        <w:adjustRightInd w:val="0"/>
        <w:spacing w:after="0" w:line="240" w:lineRule="auto"/>
        <w:jc w:val="right"/>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rPr>
          <w:rFonts w:ascii="Times New Roman" w:hAnsi="Times New Roman" w:cs="Times New Roman"/>
          <w:b/>
          <w:bCs/>
          <w:sz w:val="24"/>
          <w:szCs w:val="24"/>
        </w:rPr>
      </w:pPr>
      <w:bookmarkStart w:id="38" w:name="Par435"/>
      <w:bookmarkEnd w:id="38"/>
      <w:r>
        <w:rPr>
          <w:rFonts w:ascii="Times New Roman" w:hAnsi="Times New Roman" w:cs="Times New Roman"/>
          <w:b/>
          <w:bCs/>
          <w:sz w:val="24"/>
          <w:szCs w:val="24"/>
        </w:rPr>
        <w:lastRenderedPageBreak/>
        <w:t>Генеральное соглашение</w:t>
      </w:r>
    </w:p>
    <w:p w:rsidR="00C75C69" w:rsidRDefault="00C75C69" w:rsidP="00C75C6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 покупке (продаже) ценных бумаг по договорам репо</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N _______</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г. ______________                              "__" ___________ 20__ г.</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(дата)</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Федеральное казначейство, именуемое в дальнейшем "Казначейство", в лице</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(должность, Ф.И.О.)</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действующего(ей) на основании ____________________________________________,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и ________________________________________________________________________,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(полное и сокращенное наименование кредитной организации)</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именуемый(ая) в дальнейшем "Кредитная организация", в лице 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(должность, Ф.И.О.)</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действующего(ей) на основании ____________________________________________,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именуемые  в  дальнейшем   "Стороны",   заключили   настоящее   генеральное</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соглашение  о  покупке  (продаже)  ценных  бумаг по договорам репо (далее -</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Соглашение) о нижеследующем.</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Раздел 1. Предмет Соглашения</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1.1. Предметом настоящего Соглашения являются отношения Сторон при проведении отбора заявок кредитных организаций на заключение договоров репо, заключении и исполнении договоров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Раздел 2. Общие условия</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2.1. Соглашение заключается Казначейством с Кредитной организацией, соответствующей установленным </w:t>
      </w:r>
      <w:hyperlink r:id="rId43" w:history="1">
        <w:r>
          <w:rPr>
            <w:rFonts w:ascii="Times New Roman" w:hAnsi="Times New Roman" w:cs="Times New Roman"/>
            <w:color w:val="0000FF"/>
            <w:sz w:val="24"/>
            <w:szCs w:val="24"/>
          </w:rPr>
          <w:t>постановлением</w:t>
        </w:r>
      </w:hyperlink>
      <w:r>
        <w:rPr>
          <w:rFonts w:ascii="Times New Roman" w:hAnsi="Times New Roman" w:cs="Times New Roman"/>
          <w:sz w:val="24"/>
          <w:szCs w:val="24"/>
        </w:rPr>
        <w:t xml:space="preserve"> Правительства Российской Федерации от 4 сентября 2013 г. N 777 "О порядке осуществления операций по управлению остатками средств на едином счете федерального бюджета в части покупки (продажи) ценных бумаг по договорам репо" (далее - Постановление) требованиям к кредитным организациям, с которыми могут заключаться договоры репо (далее - Требования).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2.2. Покупка (продажа) ценных бумаг по договорам репо (далее - Операции репо) осуществляется Казначейством с Кредитной организацией путем проведения в установленном порядке на организованных торгах или не на организованных торгах отбора заявок кредитных организаций на заключение договоров репо (далее - Заявка).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2.3. Операции репо осуществляются Казначейством с Кредитной организацией в пределах лимита, устанавливающего максимально допустимый совокупный размер средств федерального бюджета, в пределах которого с кредитной организацией могут заключаться договоры репо (далее - Лимит на средства репо), рассчитываемого для Кредитной организации Казначейством в установленном порядке.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2.4. Операции репо осуществляются с ценными бумагами, определенными Постановлением. Перечень ценных бумаг, в отношении которых заключаются договоры репо, и их стоимость определяется в установленном порядке.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2.5. По итогам проведения отбора Заявок Казначейство заключает в установленном порядке с Кредитной организацией в валюте Российской Федерации договор (договоры)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2.6. Покупателем ценных бумаг по первой части договора репо и продавцом ценных бумаг по второй части договора репо является Казначейство, а продавцом ценных бумаг по первой части договора репо и покупателем ценных бумаг по второй части договора репо является Кредитная организация.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2.7. Заключение договоров репо осуществляется по решению Казначейства на обычных условиях или на особых условиях.</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По договору репо, заключенному на обычных условиях, исполнение второй части договора репо осуществляется по истечении срока договора репо, в день, установленный договором репо, за исключением случаев, предусмотренных настоящим Соглашением.</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 договору репо, заключенному на особых условиях, Казначейство имеет право предъявить требование о досрочном исполнении Кредитной организацией обязательств по второй части договора репо в любой рабочий день после истечения половины срока действия договора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2.8. Договор репо считается заключенным с момента направления Казначейством Кредитной организации информации Казначейства о заключении договора репо в ответ на Заявку Кредитной организации на условиях, указанных Казначейством.</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2.9. На основании договора репо, исполняя первую часть договора репо, Кредитная организация переводит в установленном порядке Казначейству ценные бумаги, а Казначейство при условии поступления от Кредитной организации ценных бумаг перечисляет в установленном порядке Кредитной организации денежные средства.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2.10. На основании договора репо, исполняя вторую часть договора репо, Кредитная организация перечисляет в установленном порядке денежные средства, а Казначейство при условии поступления от Кредитной организации денежных средств осуществляет в установленном порядке перевод Кредитной организации ценных бумаг.</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2.11. Исполнение договора репо осуществляется путем расчетов денежными средствами и перевода ценных бумаг в полном объеме или путем зачета взаимных обязательств, по поручению Казначейства, клиринговой организацией, способами, предусмотренными правилами клиринга (правилами осуществления клиринговой деятельности) и иными документами клиринговой организации (далее - Документы клиринговой организации).</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Раздел 3. Порядок перевода ценных бумаг и перечисления</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денежных средств</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39" w:name="Par480"/>
      <w:bookmarkEnd w:id="39"/>
      <w:r>
        <w:rPr>
          <w:rFonts w:ascii="Times New Roman" w:hAnsi="Times New Roman" w:cs="Times New Roman"/>
          <w:sz w:val="24"/>
          <w:szCs w:val="24"/>
        </w:rPr>
        <w:t>3.1. Кредитная организация в день исполнения первой части договора репо, установленный договором репо, переводит Казначейству ценные бумаги в количестве согласно договору репо.</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3.2. Кредитная организация в день исполнения первой части договора репо</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переводит ценные бумаги на счет депо Казначейства 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 открытый в</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(реквизиты счета)</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(наименование центрального депозитария, осуществляющего учет)</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Обязательства Кредитной организации по исполнению первой части договора репо считаются исполненными в момент зачисления ценных бумаг на счет депо Казначейства, указанный в настоящем пункте.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3.3. Казначейство в день исполнения первой части договора репо, установленный договором репо, при условии поступления от Кредитной организации ценных бумаг, указанных в </w:t>
      </w:r>
      <w:hyperlink w:anchor="Par480" w:history="1">
        <w:r>
          <w:rPr>
            <w:rFonts w:ascii="Times New Roman" w:hAnsi="Times New Roman" w:cs="Times New Roman"/>
            <w:color w:val="0000FF"/>
            <w:sz w:val="24"/>
            <w:szCs w:val="24"/>
          </w:rPr>
          <w:t>пункте 3.1</w:t>
        </w:r>
      </w:hyperlink>
      <w:r>
        <w:rPr>
          <w:rFonts w:ascii="Times New Roman" w:hAnsi="Times New Roman" w:cs="Times New Roman"/>
          <w:sz w:val="24"/>
          <w:szCs w:val="24"/>
        </w:rPr>
        <w:t xml:space="preserve"> настоящего Соглашения, перечисляет Кредитной организации в пределах Лимита на средства репо денежные средства в сумме согласно договору репо.</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bookmarkStart w:id="40" w:name="Par489"/>
      <w:bookmarkEnd w:id="40"/>
      <w:r>
        <w:rPr>
          <w:rFonts w:ascii="Courier New" w:hAnsi="Courier New" w:cs="Courier New"/>
          <w:sz w:val="20"/>
          <w:szCs w:val="20"/>
        </w:rPr>
        <w:t xml:space="preserve">    3.4.   Казначейство  в  день  исполнения  первой  части  договора  репо</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перечисляет  денежные  средства  на  банковский счет Кредитной  организации</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 открытый в</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(реквизиты счета)</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(наименование небанковской кредитной организации, осуществляющей расчеты)</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41" w:name="Par495"/>
      <w:bookmarkEnd w:id="41"/>
      <w:r>
        <w:rPr>
          <w:rFonts w:ascii="Times New Roman" w:hAnsi="Times New Roman" w:cs="Times New Roman"/>
          <w:sz w:val="24"/>
          <w:szCs w:val="24"/>
        </w:rPr>
        <w:t xml:space="preserve">3.5. Кредитная организация в день исполнения второй части договора репо, установленный договором репо, либо в день, установленный по иным основаниям, предусмотренным настоящим Соглашением, перечисляет Казначейству денежные средства в сумме, рассчитанной в соответствии с </w:t>
      </w:r>
      <w:hyperlink w:anchor="Par534" w:history="1">
        <w:r>
          <w:rPr>
            <w:rFonts w:ascii="Times New Roman" w:hAnsi="Times New Roman" w:cs="Times New Roman"/>
            <w:color w:val="0000FF"/>
            <w:sz w:val="24"/>
            <w:szCs w:val="24"/>
          </w:rPr>
          <w:t>пунктом 4.1</w:t>
        </w:r>
      </w:hyperlink>
      <w:r>
        <w:rPr>
          <w:rFonts w:ascii="Times New Roman" w:hAnsi="Times New Roman" w:cs="Times New Roman"/>
          <w:sz w:val="24"/>
          <w:szCs w:val="24"/>
        </w:rPr>
        <w:t xml:space="preserve"> настоящего Соглашения. В случае если день исполнения второй части договора репо не является рабочим днем, </w:t>
      </w:r>
      <w:r>
        <w:rPr>
          <w:rFonts w:ascii="Times New Roman" w:hAnsi="Times New Roman" w:cs="Times New Roman"/>
          <w:sz w:val="24"/>
          <w:szCs w:val="24"/>
        </w:rPr>
        <w:lastRenderedPageBreak/>
        <w:t>Кредитная организация перечисляет денежные средства в первый, следующий за ним рабочий день.</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3.6. Кредитная организация в день исполнения второй части договора репо</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перечисляет денежные средства на банковский счет Казначейства 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 открытый в</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(реквизиты счета)</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(наименование небанковской кредитной организации,</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осуществляющей расчеты)</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Обязательства Кредитной организации по договору репо по уплате Казначейству денежных средств считаются исполненными со дня зачисления суммы денежных средств на банковский счет Казначейства, указанный в настоящем пункте.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3.7. Казначейство в день исполнения второй части договора репо при условии поступления от Кредитной организации денежных средств, указанных в </w:t>
      </w:r>
      <w:hyperlink w:anchor="Par495" w:history="1">
        <w:r>
          <w:rPr>
            <w:rFonts w:ascii="Times New Roman" w:hAnsi="Times New Roman" w:cs="Times New Roman"/>
            <w:color w:val="0000FF"/>
            <w:sz w:val="24"/>
            <w:szCs w:val="24"/>
          </w:rPr>
          <w:t>пункте 3.5</w:t>
        </w:r>
      </w:hyperlink>
      <w:r>
        <w:rPr>
          <w:rFonts w:ascii="Times New Roman" w:hAnsi="Times New Roman" w:cs="Times New Roman"/>
          <w:sz w:val="24"/>
          <w:szCs w:val="24"/>
        </w:rPr>
        <w:t xml:space="preserve"> настоящего Соглашения, осуществляет перевод Кредитной организации ценных бумаг в количестве согласно договору репо.</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3.8.   Казначейство  в  день  исполнения  второй  части  договора  репо</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переводит ценные бумаги на счет депо Кредитной организации 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 открытый в</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(реквизиты счета)</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(наименование центрального депозитария, осуществляющего учет)</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Перевод Кредитной организации ценных бумаг, указанных в </w:t>
      </w:r>
      <w:hyperlink w:anchor="Par577" w:history="1">
        <w:r>
          <w:rPr>
            <w:rFonts w:ascii="Times New Roman" w:hAnsi="Times New Roman" w:cs="Times New Roman"/>
            <w:color w:val="0000FF"/>
            <w:sz w:val="24"/>
            <w:szCs w:val="24"/>
          </w:rPr>
          <w:t>пункте 5.2.7</w:t>
        </w:r>
      </w:hyperlink>
      <w:r>
        <w:rPr>
          <w:rFonts w:ascii="Times New Roman" w:hAnsi="Times New Roman" w:cs="Times New Roman"/>
          <w:sz w:val="24"/>
          <w:szCs w:val="24"/>
        </w:rPr>
        <w:t xml:space="preserve"> настоящего Соглашения, осуществляется Казначейством на счет депо Кредитной организации, указанный в настоящем пункте.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42" w:name="Par512"/>
      <w:bookmarkEnd w:id="42"/>
      <w:r>
        <w:rPr>
          <w:rFonts w:ascii="Times New Roman" w:hAnsi="Times New Roman" w:cs="Times New Roman"/>
          <w:sz w:val="24"/>
          <w:szCs w:val="24"/>
        </w:rPr>
        <w:t>3.9. Частичное исполнение договора репо Казначейством или Кредитной организацией не допускается.</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bookmarkStart w:id="43" w:name="Par513"/>
      <w:bookmarkEnd w:id="43"/>
      <w:r>
        <w:rPr>
          <w:rFonts w:ascii="Courier New" w:hAnsi="Courier New" w:cs="Courier New"/>
          <w:sz w:val="20"/>
          <w:szCs w:val="20"/>
        </w:rPr>
        <w:t xml:space="preserve">    3.10.  В  случае  наличия  в договоре репо условия его исполнения путем</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зачета взаимных обязательств проведение расчетов по первой и второй частям</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договора  репо  осуществляется  в  соответствии  с  Документами клиринговой</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организации, клиринговой организацией _____________________________________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(наименование клиринговой организации, осуществляющей расчеты)</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При проведении частичного зачета взаимных обязательств по договору репо оставшаяся часть обязательств по договору репо исполняется в соответствии с условиями, указанными в </w:t>
      </w:r>
      <w:hyperlink w:anchor="Par480" w:history="1">
        <w:r>
          <w:rPr>
            <w:rFonts w:ascii="Times New Roman" w:hAnsi="Times New Roman" w:cs="Times New Roman"/>
            <w:color w:val="0000FF"/>
            <w:sz w:val="24"/>
            <w:szCs w:val="24"/>
          </w:rPr>
          <w:t>пунктах 3.1</w:t>
        </w:r>
      </w:hyperlink>
      <w:r>
        <w:rPr>
          <w:rFonts w:ascii="Times New Roman" w:hAnsi="Times New Roman" w:cs="Times New Roman"/>
          <w:sz w:val="24"/>
          <w:szCs w:val="24"/>
        </w:rPr>
        <w:t xml:space="preserve"> - </w:t>
      </w:r>
      <w:hyperlink w:anchor="Par512" w:history="1">
        <w:r>
          <w:rPr>
            <w:rFonts w:ascii="Times New Roman" w:hAnsi="Times New Roman" w:cs="Times New Roman"/>
            <w:color w:val="0000FF"/>
            <w:sz w:val="24"/>
            <w:szCs w:val="24"/>
          </w:rPr>
          <w:t>3.9</w:t>
        </w:r>
      </w:hyperlink>
      <w:r>
        <w:rPr>
          <w:rFonts w:ascii="Times New Roman" w:hAnsi="Times New Roman" w:cs="Times New Roman"/>
          <w:sz w:val="24"/>
          <w:szCs w:val="24"/>
        </w:rPr>
        <w:t xml:space="preserve"> настоящего Соглашения.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3.11. В случае наличия в договоре репо условия о возможности до исполнения второй части договора репо осуществлять замену ценных бумаг, переданных по первой части договора репо, на другие ценные бумаги, определяемые Казначейством, замена ценных бумаг по договору репо осуществляется в установленном порядке и в соответствии с Документами клиринговой организации.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3.12. В случае наличия в договоре репо условия о внесении компенсационного взноса компенсационный взнос вносится в установленном порядке и в соответствии с Документами клиринговой организации.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Компенсационный взнос ценными бумагами уменьшает (увеличивает) с момента его внесения количество ценных бумаг по договору репо на величину компенсационного взноса.</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3.13.  Казначейство  осуществляет  перечисление  Кредитной  организации</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денежных  средств,  указанных в </w:t>
      </w:r>
      <w:hyperlink w:anchor="Par577" w:history="1">
        <w:r>
          <w:rPr>
            <w:rFonts w:ascii="Courier New" w:hAnsi="Courier New" w:cs="Courier New"/>
            <w:color w:val="0000FF"/>
            <w:sz w:val="20"/>
            <w:szCs w:val="20"/>
          </w:rPr>
          <w:t>пункте 5.2.7</w:t>
        </w:r>
      </w:hyperlink>
      <w:r>
        <w:rPr>
          <w:rFonts w:ascii="Courier New" w:hAnsi="Courier New" w:cs="Courier New"/>
          <w:sz w:val="20"/>
          <w:szCs w:val="20"/>
        </w:rPr>
        <w:t xml:space="preserve"> настоящего Соглашения, на счет</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Кредитной организации ____________________________________________________,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(реквизиты счета)</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открытый в _______________________________________________________________.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(наименование подразделения Центрального банка</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Российской Федерации)</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Раздел 4. Порядок расчета суммы денежных средств,</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подлежащих уплате по второй части договора репо</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44" w:name="Par534"/>
      <w:bookmarkEnd w:id="44"/>
      <w:r>
        <w:rPr>
          <w:rFonts w:ascii="Times New Roman" w:hAnsi="Times New Roman" w:cs="Times New Roman"/>
          <w:sz w:val="24"/>
          <w:szCs w:val="24"/>
        </w:rPr>
        <w:lastRenderedPageBreak/>
        <w:t>4.1. Сумма денежных средств, подлежащая уплате Кредитной организацией по второй части договора репо, рассчитывается по следующей формуле: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position w:val="-32"/>
          <w:sz w:val="24"/>
          <w:szCs w:val="24"/>
          <w:lang w:eastAsia="ru-RU"/>
        </w:rPr>
        <w:drawing>
          <wp:inline distT="0" distB="0" distL="0" distR="0">
            <wp:extent cx="2181225" cy="5810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181225" cy="581025"/>
                    </a:xfrm>
                    <a:prstGeom prst="rect">
                      <a:avLst/>
                    </a:prstGeom>
                    <a:noFill/>
                    <a:ln>
                      <a:noFill/>
                    </a:ln>
                  </pic:spPr>
                </pic:pic>
              </a:graphicData>
            </a:graphic>
          </wp:inline>
        </w:drawing>
      </w:r>
      <w:r>
        <w:rPr>
          <w:rFonts w:ascii="Times New Roman" w:hAnsi="Times New Roman" w:cs="Times New Roman"/>
          <w:sz w:val="24"/>
          <w:szCs w:val="24"/>
        </w:rPr>
        <w:t>, где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F - сумма денежных средств, подлежащая уплате Кредитной организацией по второй части договора репо, в рублях и копейках;</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n - n-й день со дня исполнения первой части договора репо, при условии, что n = 1 в день исполнения первой части договора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position w:val="-12"/>
          <w:sz w:val="24"/>
          <w:szCs w:val="24"/>
          <w:lang w:eastAsia="ru-RU"/>
        </w:rPr>
        <w:drawing>
          <wp:inline distT="0" distB="0" distL="0" distR="0">
            <wp:extent cx="209550" cy="2857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09550" cy="285750"/>
                    </a:xfrm>
                    <a:prstGeom prst="rect">
                      <a:avLst/>
                    </a:prstGeom>
                    <a:noFill/>
                    <a:ln>
                      <a:noFill/>
                    </a:ln>
                  </pic:spPr>
                </pic:pic>
              </a:graphicData>
            </a:graphic>
          </wp:inline>
        </w:drawing>
      </w:r>
      <w:r>
        <w:rPr>
          <w:rFonts w:ascii="Times New Roman" w:hAnsi="Times New Roman" w:cs="Times New Roman"/>
          <w:sz w:val="24"/>
          <w:szCs w:val="24"/>
        </w:rPr>
        <w:t xml:space="preserve"> - сумма по договору репо на конец n-го дня;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position w:val="-12"/>
          <w:sz w:val="24"/>
          <w:szCs w:val="24"/>
          <w:lang w:eastAsia="ru-RU"/>
        </w:rPr>
        <w:drawing>
          <wp:inline distT="0" distB="0" distL="0" distR="0">
            <wp:extent cx="333375" cy="2857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r>
        <w:rPr>
          <w:rFonts w:ascii="Times New Roman" w:hAnsi="Times New Roman" w:cs="Times New Roman"/>
          <w:sz w:val="24"/>
          <w:szCs w:val="24"/>
        </w:rPr>
        <w:t xml:space="preserve"> - сумма по договору репо на конец дня, предшествующего n-му дню;</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position w:val="-12"/>
          <w:sz w:val="24"/>
          <w:szCs w:val="24"/>
          <w:lang w:eastAsia="ru-RU"/>
        </w:rPr>
        <w:drawing>
          <wp:inline distT="0" distB="0" distL="0" distR="0">
            <wp:extent cx="190500" cy="285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Pr>
          <w:rFonts w:ascii="Times New Roman" w:hAnsi="Times New Roman" w:cs="Times New Roman"/>
          <w:sz w:val="24"/>
          <w:szCs w:val="24"/>
        </w:rPr>
        <w:t xml:space="preserve"> - процентная ставка размещения средств федерального бюджета по Операциям репо по заключенному договору репо в n-ый день;</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t - срок договора репо (календарных дней);</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D - фактическое число дней (365 или 366) в году, на который приходится n-й день.</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Округление показателя F производится по правилам математического округления до двух знаков после запятой, а именно в случае, если третий знак после запятой больше или равен 5, второй знак после запятой увеличивается на единицу, или в случае, если третий знак после запятой меньше 5, второй знак после запятой не изменяется.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невозможности применения указанной формулы сумма денежных средств, подлежащая уплате Кредитной организацией по второй части договора репо, рассчитывается в соответствии с Документами клиринговой организации.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4.2. Срок договора репо рассчитывается со дня, следующего за днем зачисления денежных средств на банковский счет Кредитной организации по первой части договора репо, по день исполнения второй части договора репо, установленный договором репо, либо день исполнения второй части договора репо по иным основаниям, предусмотренным настоящим Соглашением, исходя из количества календарных дней в году (365 или 366 дней).</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Если действие договора репо приходится на календарные годы с различным количеством дней (365 и 366 дней), то сумма денежных средств, подлежащая уплате кредитной организацией по второй части договора репо, за дни, приходящиеся на календарный год с количеством дней 365, производится из расчета 365 календарных дней в году, а за дни, приходящиеся на календарный год с количеством дней 366, производится из расчета 366 календарных дней в году.</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Раздел 5. Права и обязанности Казначейства</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5.1. Права Казначейства: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5.1.1. запрашивать у Кредитной организации сведения, необходимые для выполнения условий настоящего Соглашения;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5.1.2. заключать с Кредитной организацией договоры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5.1.3. в день исполнения первой части договора репо получать от Кредитной организации ценные бумаги;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5.1.4. в день исполнения второй части договора репо получать от Кредитной организации денежные средства;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45" w:name="Par557"/>
      <w:bookmarkEnd w:id="45"/>
      <w:r>
        <w:rPr>
          <w:rFonts w:ascii="Times New Roman" w:hAnsi="Times New Roman" w:cs="Times New Roman"/>
          <w:sz w:val="24"/>
          <w:szCs w:val="24"/>
        </w:rPr>
        <w:t>5.1.5. требовать от Кредитной организации досрочного исполнения второй части договора репо в любой рабочий день после истечения половины срока действия договора репо, заключенного на особых условиях;</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46" w:name="Par558"/>
      <w:bookmarkEnd w:id="46"/>
      <w:r>
        <w:rPr>
          <w:rFonts w:ascii="Times New Roman" w:hAnsi="Times New Roman" w:cs="Times New Roman"/>
          <w:sz w:val="24"/>
          <w:szCs w:val="24"/>
        </w:rPr>
        <w:t>5.1.6. требовать от Кредитной организации досрочного исполнения второй части договора репо в следующих случаях:</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а) эмитент ценных бумаг по договору репо принял решение о совершении действий с ценными бумагами, вследствие которых покупка (продажа) ценных бумаг будет прекращена;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б) стоимость ценных бумаг по договору репо с учетом начального дисконта изменилась за величину установленного предельного значения дисконта по данным ценным бумагам, если условиями договора репо не предусмотрено внесение компенсационного взноса;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Кредитная организация не внесла компенсационный взнос, если он установлен условиями договора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47" w:name="Par562"/>
      <w:bookmarkEnd w:id="47"/>
      <w:r>
        <w:rPr>
          <w:rFonts w:ascii="Times New Roman" w:hAnsi="Times New Roman" w:cs="Times New Roman"/>
          <w:sz w:val="24"/>
          <w:szCs w:val="24"/>
        </w:rPr>
        <w:t>5.1.7. требовать от Кредитной организации досрочного исполнения второй части всех договоров репо, заключенных с Кредитной организацией, в следующих случаях:</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 по одному из договоров репо просрочка исполнения Кредитной организацией обязательств по первой части договора репо по уплате неустойки (штрафы, пени) составляет более трех рабочих дней со дня исполнения первой части договора репо, установленного соответствующим договором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б) по одному из договоров репо просрочка исполнения Кредитной организацией обязательств по второй части договора репо по уплате денежных средств составляет более трех рабочих дней со дня исполнения второй части договора репо, установленного соответствующим договором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указанных случаях досрочному исполнению второй части подлежат все договоры репо, заключенные с одной кредитной организацией, срок исполнения обязательств по которым составляет 30 календарных дней и более со дня возникновения указанных случаев.</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5.1.8. в случае нарушения Кредитной организацией условий настоящего Соглашения и договора репо принимать меры, предусмотренные условиями настоящего Соглашения, а также обращаться в Центральный банк Российской Федерации и в небанковскую кредитную организацию, осуществляющую расчеты по договорам репо (далее - Расчетная организация), с требованием о проведении списания в пользу Казначейства суммы неисполненных обязательств Кредитной организации по договору репо по уплате денежных средств и неустойки (штрафы, пени) с корреспондентского счета Кредитной организации в Центральном банке Российской Федерации и банковских счетов Кредитной организации в Расчетной организации на основании поручения Казначейства, без распоряжения владельца счета;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5.1.9. в случае недостаточности денежных средств, списанных с корреспондентского счета Кредитной организации в Центральном банке Российской Федерации и банковских счетов Кредитной организации в Расчетной организации, для покрытия суммы неисполненных обязательств Кредитной организации по договору репо по уплате денежных средств и неустойки (штрафы, пени) осуществлять на сумму неисполненных обязательств реализацию ценных бумаг, полученных от Кредитной организации по первой части договора репо, по рыночной цене;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5.1.10. в случае получения денежных средств от выплат по ценным бумагам и от погашения ценных бумаг, полученных от Кредитной организации по первой части договора репо, при наличии у Кредитной организации неисполненных обязательств по договору репо по уплате денежных средств и неустойки (штрафы, пени) использовать полученные денежные средства для покрытия суммы неисполненных обязательств Кредитной организации;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5.1.11. при взыскании неисполненных обязательств Кредитной организации по нескольким договорам репо по уплате денежных средств и неустойки (штрафы, пени) использовать полученные от Кредитной организации ценные бумаги и денежные средства для покрытия всей суммы неисполненных обязательств Кредитной организации по всем договорам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5.2. Обязанности Казначейства: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5.2.1. предоставить Кредитной организации сведения, необходимые для выполнения условий настоящего Соглашения;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5.2.2. в день исполнения первой части договора репо при условии поступления от Кредитной организации ценных бумаг, определенных договором репо, перечислить Кредитной организации денежные средства в сумме согласно договору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5.2.3. в день исполнения второй части договора репо при условии поступления от Кредитной организации денежных средств в сумме согласно договору репо осуществить перевод Кредитной организации ценных бумаг, определенных договором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5.2.4. в случае если это предусмотрено договором репо, внести компенсационный взнос;</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5.2.5. в случае досрочного исполнения второй части договора репо по основаниям, предусмотренным </w:t>
      </w:r>
      <w:hyperlink w:anchor="Par557" w:history="1">
        <w:r>
          <w:rPr>
            <w:rFonts w:ascii="Times New Roman" w:hAnsi="Times New Roman" w:cs="Times New Roman"/>
            <w:color w:val="0000FF"/>
            <w:sz w:val="24"/>
            <w:szCs w:val="24"/>
          </w:rPr>
          <w:t>пунктом 5.1.5</w:t>
        </w:r>
      </w:hyperlink>
      <w:r>
        <w:rPr>
          <w:rFonts w:ascii="Times New Roman" w:hAnsi="Times New Roman" w:cs="Times New Roman"/>
          <w:sz w:val="24"/>
          <w:szCs w:val="24"/>
        </w:rPr>
        <w:t xml:space="preserve"> и </w:t>
      </w:r>
      <w:hyperlink w:anchor="Par558" w:history="1">
        <w:r>
          <w:rPr>
            <w:rFonts w:ascii="Times New Roman" w:hAnsi="Times New Roman" w:cs="Times New Roman"/>
            <w:color w:val="0000FF"/>
            <w:sz w:val="24"/>
            <w:szCs w:val="24"/>
          </w:rPr>
          <w:t>пунктом 5.1.6</w:t>
        </w:r>
      </w:hyperlink>
      <w:r>
        <w:rPr>
          <w:rFonts w:ascii="Times New Roman" w:hAnsi="Times New Roman" w:cs="Times New Roman"/>
          <w:sz w:val="24"/>
          <w:szCs w:val="24"/>
        </w:rPr>
        <w:t xml:space="preserve"> настоящего Соглашения, направить Кредитной организации не позднее чем за десять рабочих дней до даты досрочного исполнения письменное уведомление о досрочном исполнении второй части договора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5.2.6. в случае получения денежных средств от выплат по ценным бумагам, полученным от Кредитной организации по первой части договора репо, при отсутствии у Кредитной организации неисполненных обязательств по договору репо по уплате денежных средств и неустойки (штрафы, пени), перечислить полученные денежные средства на банковский счет Кредитной организации, указанный в </w:t>
      </w:r>
      <w:hyperlink w:anchor="Par489" w:history="1">
        <w:r>
          <w:rPr>
            <w:rFonts w:ascii="Times New Roman" w:hAnsi="Times New Roman" w:cs="Times New Roman"/>
            <w:color w:val="0000FF"/>
            <w:sz w:val="24"/>
            <w:szCs w:val="24"/>
          </w:rPr>
          <w:t>пункте 3.4</w:t>
        </w:r>
      </w:hyperlink>
      <w:r>
        <w:rPr>
          <w:rFonts w:ascii="Times New Roman" w:hAnsi="Times New Roman" w:cs="Times New Roman"/>
          <w:sz w:val="24"/>
          <w:szCs w:val="24"/>
        </w:rPr>
        <w:t xml:space="preserve"> настоящего Соглашения;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48" w:name="Par577"/>
      <w:bookmarkEnd w:id="48"/>
      <w:r>
        <w:rPr>
          <w:rFonts w:ascii="Times New Roman" w:hAnsi="Times New Roman" w:cs="Times New Roman"/>
          <w:sz w:val="24"/>
          <w:szCs w:val="24"/>
        </w:rPr>
        <w:t>5.2.7. осуществить перевод Кредитной организации по договорам репо ценных бумаг и перечисление денежных средств в количестве и в сумме, оставшихся после покрытия всей суммы неисполненных обязательств Кредитной организации по всем договорам репо по уплате денежных средств и неустойки (штрафы, пени).</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Раздел 6. Права и обязанности Кредитной организации</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6.1. Права Кредитной организации: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6.1.1. запрашивать у Казначейства сведения, необходимые для выполнения условий настоящего Соглашения;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6.1.2. принимать участие в отборе Заявок на заключение с Казначейством договоров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6.1.3. в день исполнения первой части договора репо получать от Казначейства денежные средства;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6.1.4. в день исполнения второй части договора репо получать от Казначейства ценные бумаги;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6.1.5. в случае если это предусмотрено договором репо, осуществлять до дня исполнения второй части договора репо замену ценных бумаг, переданных по первой части договора репо, на другие ценные бумаги.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6.1.6. перечислять на счета Казначейства денежные средства для погашения неисполненных обязательств Кредитной организации по договору репо по уплате денежных средств и неустойки (штрафы, пени).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6.2. Обязанности Кредитной организации: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6.2.1. предоставить Казначейству сведения, необходимые для выполнения условий настоящего Соглашения;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6.2.2. в день исполнения первой части договора репо перевести Казначейству ценные бумаги, определенные договором репо, свободные от любых прав третьих лиц;</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6.2.3. в день исполнения второй части договора репо перечислить Казначейству денежные средства в сумме согласно договору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6.2.4. досрочно исполнить вторую часть договора репо, перечислив Казначейству денежные средства в случаях, указанных в </w:t>
      </w:r>
      <w:hyperlink w:anchor="Par557" w:history="1">
        <w:r>
          <w:rPr>
            <w:rFonts w:ascii="Times New Roman" w:hAnsi="Times New Roman" w:cs="Times New Roman"/>
            <w:color w:val="0000FF"/>
            <w:sz w:val="24"/>
            <w:szCs w:val="24"/>
          </w:rPr>
          <w:t>пунктах 5.1.5</w:t>
        </w:r>
      </w:hyperlink>
      <w:r>
        <w:rPr>
          <w:rFonts w:ascii="Times New Roman" w:hAnsi="Times New Roman" w:cs="Times New Roman"/>
          <w:sz w:val="24"/>
          <w:szCs w:val="24"/>
        </w:rPr>
        <w:t xml:space="preserve">, </w:t>
      </w:r>
      <w:hyperlink w:anchor="Par558" w:history="1">
        <w:r>
          <w:rPr>
            <w:rFonts w:ascii="Times New Roman" w:hAnsi="Times New Roman" w:cs="Times New Roman"/>
            <w:color w:val="0000FF"/>
            <w:sz w:val="24"/>
            <w:szCs w:val="24"/>
          </w:rPr>
          <w:t>5.1.6</w:t>
        </w:r>
      </w:hyperlink>
      <w:r>
        <w:rPr>
          <w:rFonts w:ascii="Times New Roman" w:hAnsi="Times New Roman" w:cs="Times New Roman"/>
          <w:sz w:val="24"/>
          <w:szCs w:val="24"/>
        </w:rPr>
        <w:t xml:space="preserve"> и </w:t>
      </w:r>
      <w:hyperlink w:anchor="Par562" w:history="1">
        <w:r>
          <w:rPr>
            <w:rFonts w:ascii="Times New Roman" w:hAnsi="Times New Roman" w:cs="Times New Roman"/>
            <w:color w:val="0000FF"/>
            <w:sz w:val="24"/>
            <w:szCs w:val="24"/>
          </w:rPr>
          <w:t>5.1.7</w:t>
        </w:r>
      </w:hyperlink>
      <w:r>
        <w:rPr>
          <w:rFonts w:ascii="Times New Roman" w:hAnsi="Times New Roman" w:cs="Times New Roman"/>
          <w:sz w:val="24"/>
          <w:szCs w:val="24"/>
        </w:rPr>
        <w:t xml:space="preserve"> настоящего Соглашения;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49" w:name="Par593"/>
      <w:bookmarkEnd w:id="49"/>
      <w:r>
        <w:rPr>
          <w:rFonts w:ascii="Times New Roman" w:hAnsi="Times New Roman" w:cs="Times New Roman"/>
          <w:sz w:val="24"/>
          <w:szCs w:val="24"/>
        </w:rPr>
        <w:t xml:space="preserve">6.2.5. предоставить право на списание Центральным банком Российской Федерации в пользу Казначейства денежных средств с корреспондентского счета Кредитной организации на основании поручения Казначейства без распоряжения владельца счета в </w:t>
      </w:r>
      <w:r>
        <w:rPr>
          <w:rFonts w:ascii="Times New Roman" w:hAnsi="Times New Roman" w:cs="Times New Roman"/>
          <w:sz w:val="24"/>
          <w:szCs w:val="24"/>
        </w:rPr>
        <w:lastRenderedPageBreak/>
        <w:t>случае нарушения Кредитной организацией обязательств по договору репо по уплате денежных средств и неустойки (штрафы, пени) и предоставить Казначейству копии документов, подтверждающих предоставление указанного права;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50" w:name="Par594"/>
      <w:bookmarkEnd w:id="50"/>
      <w:r>
        <w:rPr>
          <w:rFonts w:ascii="Times New Roman" w:hAnsi="Times New Roman" w:cs="Times New Roman"/>
          <w:sz w:val="24"/>
          <w:szCs w:val="24"/>
        </w:rPr>
        <w:t>6.2.6. предоставить право на списание Расчетной организацией в пользу Казначейства денежных средств с банковских счетов Кредитной организации на основании поручения Казначейства без распоряжения владельца счета в случае нарушения Кредитной организацией обязательств по договору репо по уплате денежных средств и неустойки (штрафы, пени) и предоставить Казначейству копии документов, подтверждающих предоставление указанного права;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6.2.7. в случае если это предусмотрено договором репо, внести компенсационный взнос.</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Раздел 7. Ответственность за неисполнение или ненадлежащее</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исполнение обязательств</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7.1. В случае неисполнения или ненадлежащего исполнения обязательств по настоящему Соглашению Стороны несут ответственность в соответствии с законодательством Российской Федерации и настоящим Соглашением.</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7.2. Стороны не несут ответственности за неисполнение обязательств по настоящему Соглашению, обусловленное действием обстоятельств непреодолимой силы, определяемых в соответствии с Гражданским </w:t>
      </w:r>
      <w:hyperlink r:id="rId48"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7.3. В случае неисполнения Кредитной организацией условий настоящего Соглашения и договора репо, связанных с исполнением первой части договора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 Казначейство освобождается от исполнения обязательств по договору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б) Кредитная организация обязана уплатить Казначейству неустойку (штрафы, пени).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Подтверждением неисполнения Кредитной организацией первой части договора репо является выписка со счета депо Казначейства, предоставляемая центральным депозитарием, осуществляющим учет прав на ценные бумаги и их хранение.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7.4. Неустойка (штрафы, пени) по первой части договора репо начисляется Кредитной организацией за один календарный день просрочки исполнения обязательств в размере двойной ставки рефинансирования Центрального банка Российской Федерации, действующей на день исполнения первой части договора репо, от суммы договора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Неустойка (штрафы, пени) по первой части договора репо уплачивается Кредитной организацией Казначейству не позднее трех рабочих дней со дня исполнения первой части договора репо, установленного договором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7.5. В случае неисполнения Кредитной организацией условий настоящего Соглашения и договора репо, связанных с исполнением второй части договора репо, Кредитная организация обязана уплатить Казначейству неустойку (штрафы, пени).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Подтверждением неисполнения Кредитной организацией второй части договора репо является выписка со счета Казначейства, предоставляемая Расчетной организацией с приложением банковских документов.</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7.6. Неустойка (штрафы, пени) по второй части договора репо начисляется и уплачивается Кредитной организацией Казначейству за каждый день просрочки исполнения обязательств.</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Неустойка (штрафы, пени) по второй части договора репо начисляется Кредитной организацией Казначейству в размере двойной ставки рефинансирования Центрального банка Российской Федерации, действующей на день исполнения второй части договора репо, от суммы неисполненных обязательств по договору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Неустойка (штрафы, пени) начисляется за каждый день просрочки, начиная со дня, следующего за днем исполнения второй части договора репо, установленного договором репо, либо со дня исполнения второй части договора репо по иным основаниям, предусмотренным настоящим Соглашением, до дня фактического исполнения обязательств по договору репо по уплате денежных средств включительно.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Если дни периода начисления неустойки (штрафы, пени) приходятся на календарные годы с различным количеством дней (365 и 366 дней), то начисление процентов за дни, приходящиеся на календарный год с количеством дней 365, производится из расчета 365 календарных дней в году, а за дни, приходящиеся на календарный год с количеством дней 366, производится из расчета 366 календарных дней в году.</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7.7. Неустойка (штрафы, пени) по второй части договора репо уплачивается Кредитной организацией не позднее двадцати рабочих дней со дня фактического исполнения обязательств по договору репо по уплате денежных средств.</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Уплата неустойки (штрафы, пени) не освобождает Кредитную организацию от исполнения обязательств по настоящему Соглашению и договору репо.</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7.8.  Кредитная  организация перечисляет начисленную неустойку (штрафы,</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пени) на счет Казначейства _______________________________________________,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(реквизиты счета)</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открытый в _______________________________________________________________.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(наименование подразделения Центрального банка</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Российской Федерации)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Обязательства Кредитной организации по уплате Казначейству неустойки (штрафы, пени) считается исполненным со дня зачисления суммы неустойки (штрафы, пени) на счет, указанный в настоящем пункте.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7.9. Частичная уплата Кредитной организации Казначейству неустойки (штрафы, пени) по договору репо не допускается.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7.10. Кредитная организация не допускается к участию в отборе Заявок в случае: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 несоответствия Кредитной организации Требованиям;</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б) неисполнения Кредитной организацией обязательств в соответствии с </w:t>
      </w:r>
      <w:hyperlink w:anchor="Par593" w:history="1">
        <w:r>
          <w:rPr>
            <w:rFonts w:ascii="Times New Roman" w:hAnsi="Times New Roman" w:cs="Times New Roman"/>
            <w:color w:val="0000FF"/>
            <w:sz w:val="24"/>
            <w:szCs w:val="24"/>
          </w:rPr>
          <w:t>пунктами 6.2.5</w:t>
        </w:r>
      </w:hyperlink>
      <w:r>
        <w:rPr>
          <w:rFonts w:ascii="Times New Roman" w:hAnsi="Times New Roman" w:cs="Times New Roman"/>
          <w:sz w:val="24"/>
          <w:szCs w:val="24"/>
        </w:rPr>
        <w:t xml:space="preserve"> и </w:t>
      </w:r>
      <w:hyperlink w:anchor="Par594" w:history="1">
        <w:r>
          <w:rPr>
            <w:rFonts w:ascii="Times New Roman" w:hAnsi="Times New Roman" w:cs="Times New Roman"/>
            <w:color w:val="0000FF"/>
            <w:sz w:val="24"/>
            <w:szCs w:val="24"/>
          </w:rPr>
          <w:t>6.2.6</w:t>
        </w:r>
      </w:hyperlink>
      <w:r>
        <w:rPr>
          <w:rFonts w:ascii="Times New Roman" w:hAnsi="Times New Roman" w:cs="Times New Roman"/>
          <w:sz w:val="24"/>
          <w:szCs w:val="24"/>
        </w:rPr>
        <w:t xml:space="preserve"> настоящего Соглашения;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расторжения Соглашения в соответствии с </w:t>
      </w:r>
      <w:hyperlink w:anchor="Par650" w:history="1">
        <w:r>
          <w:rPr>
            <w:rFonts w:ascii="Times New Roman" w:hAnsi="Times New Roman" w:cs="Times New Roman"/>
            <w:color w:val="0000FF"/>
            <w:sz w:val="24"/>
            <w:szCs w:val="24"/>
          </w:rPr>
          <w:t>пунктом 9.6</w:t>
        </w:r>
      </w:hyperlink>
      <w:r>
        <w:rPr>
          <w:rFonts w:ascii="Times New Roman" w:hAnsi="Times New Roman" w:cs="Times New Roman"/>
          <w:sz w:val="24"/>
          <w:szCs w:val="24"/>
        </w:rPr>
        <w:t xml:space="preserve"> настоящего Соглашения;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г) если Кредитная организация не оснащена информационными программно-техническими средствами, определенными Казначейством для проведения отбора Заявок и заключения договоров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 если Кредитная организация не внесла компенсационный взнос, установленный условиями договора репо;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е) неисполнения Кредитной организацией обязательств по договору репо по уплате денежных средств и неустойки (штрафы, пени).</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Раздел 8. Порядок разрешения споров</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8.1. Все споры или разногласия, возникающие по настоящему Соглашению или в связи с ним, разрешаются путем переговоров между Сторонами.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8.2. В случае невозможности урегулирования споров и разногласий путем переговоров по договорам репо, заключенным не на организованных торгах, они подлежат разрешению в соответствии с законодательством Российской Федерации.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8.3. Споры и разногласия по договорам репо, заключенным на организованных торгах, не разрешенные Сторонами путем переговоров, подлежат рассмотрению и разрешению в арбитражной комиссии при бирже в соответствии с документами, определяющими ее правовой статус и порядок разрешения споров.</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Решение арбитражной комиссии при бирже является окончательным и обязательным для Сторон. В случае неисполнения решения арбитражной комиссии при бирже в установленный срок указанное решение исполняется принудительно в соответствии с законодательством Российской Федерации.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отсутствия арбитражной комиссии при бирже споры и разногласия по договорам репо, заключенным на организованных торгах, подлежат разрешению в соответствии с законодательством Российской Федерации.</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Раздел 9. Порядок изменения и расторжения Соглашения.</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Срок действия Соглашения</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9.1. Любые изменения и дополнения к настоящему Соглашению имеют силу в случае, если они совершены в письменной форме и подписаны Сторонами.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9.2. Односторонний отказ от исполнения обязательств по настоящему Соглашению и одностороннее изменение условий настоящего Соглашения не допускаются, за исключением случаев, предусмотренных законодательством Российской Федерации, а также </w:t>
      </w:r>
      <w:hyperlink w:anchor="Par557" w:history="1">
        <w:r>
          <w:rPr>
            <w:rFonts w:ascii="Times New Roman" w:hAnsi="Times New Roman" w:cs="Times New Roman"/>
            <w:color w:val="0000FF"/>
            <w:sz w:val="24"/>
            <w:szCs w:val="24"/>
          </w:rPr>
          <w:t>пунктами 5.1.5</w:t>
        </w:r>
      </w:hyperlink>
      <w:r>
        <w:rPr>
          <w:rFonts w:ascii="Times New Roman" w:hAnsi="Times New Roman" w:cs="Times New Roman"/>
          <w:sz w:val="24"/>
          <w:szCs w:val="24"/>
        </w:rPr>
        <w:t xml:space="preserve">, </w:t>
      </w:r>
      <w:hyperlink w:anchor="Par558" w:history="1">
        <w:r>
          <w:rPr>
            <w:rFonts w:ascii="Times New Roman" w:hAnsi="Times New Roman" w:cs="Times New Roman"/>
            <w:color w:val="0000FF"/>
            <w:sz w:val="24"/>
            <w:szCs w:val="24"/>
          </w:rPr>
          <w:t>5.1.6</w:t>
        </w:r>
      </w:hyperlink>
      <w:r>
        <w:rPr>
          <w:rFonts w:ascii="Times New Roman" w:hAnsi="Times New Roman" w:cs="Times New Roman"/>
          <w:sz w:val="24"/>
          <w:szCs w:val="24"/>
        </w:rPr>
        <w:t xml:space="preserve">, </w:t>
      </w:r>
      <w:hyperlink w:anchor="Par562" w:history="1">
        <w:r>
          <w:rPr>
            <w:rFonts w:ascii="Times New Roman" w:hAnsi="Times New Roman" w:cs="Times New Roman"/>
            <w:color w:val="0000FF"/>
            <w:sz w:val="24"/>
            <w:szCs w:val="24"/>
          </w:rPr>
          <w:t>5.1.7</w:t>
        </w:r>
      </w:hyperlink>
      <w:r>
        <w:rPr>
          <w:rFonts w:ascii="Times New Roman" w:hAnsi="Times New Roman" w:cs="Times New Roman"/>
          <w:sz w:val="24"/>
          <w:szCs w:val="24"/>
        </w:rPr>
        <w:t xml:space="preserve">, </w:t>
      </w:r>
      <w:hyperlink w:anchor="Par648" w:history="1">
        <w:r>
          <w:rPr>
            <w:rFonts w:ascii="Times New Roman" w:hAnsi="Times New Roman" w:cs="Times New Roman"/>
            <w:color w:val="0000FF"/>
            <w:sz w:val="24"/>
            <w:szCs w:val="24"/>
          </w:rPr>
          <w:t>9.5</w:t>
        </w:r>
      </w:hyperlink>
      <w:r>
        <w:rPr>
          <w:rFonts w:ascii="Times New Roman" w:hAnsi="Times New Roman" w:cs="Times New Roman"/>
          <w:sz w:val="24"/>
          <w:szCs w:val="24"/>
        </w:rPr>
        <w:t xml:space="preserve"> и </w:t>
      </w:r>
      <w:hyperlink w:anchor="Par651" w:history="1">
        <w:r>
          <w:rPr>
            <w:rFonts w:ascii="Times New Roman" w:hAnsi="Times New Roman" w:cs="Times New Roman"/>
            <w:color w:val="0000FF"/>
            <w:sz w:val="24"/>
            <w:szCs w:val="24"/>
          </w:rPr>
          <w:t>9.7</w:t>
        </w:r>
      </w:hyperlink>
      <w:r>
        <w:rPr>
          <w:rFonts w:ascii="Times New Roman" w:hAnsi="Times New Roman" w:cs="Times New Roman"/>
          <w:sz w:val="24"/>
          <w:szCs w:val="24"/>
        </w:rPr>
        <w:t xml:space="preserve"> настоящего Соглашения.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9.3. Настоящее Соглашение вступает в силу с даты его подписания обеими Сторонами. Срок действия настоящего Соглашения составляет один год. По истечении срока действия настоящего Соглашения при добросовестном выполнении Сторонами всех его условий Стороны вправе продлить срок действия Соглашения на тех же условиях на тот же срок.</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Настоящее Соглашение считается продленным на один год, в случае если ни одна из Сторон не заявит о прекращении его действия не позднее истечения срока действия настоящего Соглашения.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9.4. Настоящее Соглашение не подлежит продлению, в случае если Кредитная организация в течение года со дня вступления в силу настоящего Соглашения не заключила с Казначейством ни одного договора репо и (или) в случае несоответствия Кредитной организации Требованиям в части, предусмотренной </w:t>
      </w:r>
      <w:hyperlink r:id="rId49" w:history="1">
        <w:r>
          <w:rPr>
            <w:rFonts w:ascii="Times New Roman" w:hAnsi="Times New Roman" w:cs="Times New Roman"/>
            <w:color w:val="0000FF"/>
            <w:sz w:val="24"/>
            <w:szCs w:val="24"/>
          </w:rPr>
          <w:t>подпунктами "а"</w:t>
        </w:r>
      </w:hyperlink>
      <w:r>
        <w:rPr>
          <w:rFonts w:ascii="Times New Roman" w:hAnsi="Times New Roman" w:cs="Times New Roman"/>
          <w:sz w:val="24"/>
          <w:szCs w:val="24"/>
        </w:rPr>
        <w:t xml:space="preserve">, </w:t>
      </w:r>
      <w:hyperlink r:id="rId50" w:history="1">
        <w:r>
          <w:rPr>
            <w:rFonts w:ascii="Times New Roman" w:hAnsi="Times New Roman" w:cs="Times New Roman"/>
            <w:color w:val="0000FF"/>
            <w:sz w:val="24"/>
            <w:szCs w:val="24"/>
          </w:rPr>
          <w:t>"б"</w:t>
        </w:r>
      </w:hyperlink>
      <w:r>
        <w:rPr>
          <w:rFonts w:ascii="Times New Roman" w:hAnsi="Times New Roman" w:cs="Times New Roman"/>
          <w:sz w:val="24"/>
          <w:szCs w:val="24"/>
        </w:rPr>
        <w:t xml:space="preserve"> и </w:t>
      </w:r>
      <w:hyperlink r:id="rId51" w:history="1">
        <w:r>
          <w:rPr>
            <w:rFonts w:ascii="Times New Roman" w:hAnsi="Times New Roman" w:cs="Times New Roman"/>
            <w:color w:val="0000FF"/>
            <w:sz w:val="24"/>
            <w:szCs w:val="24"/>
          </w:rPr>
          <w:t>"г" пункта 3</w:t>
        </w:r>
      </w:hyperlink>
      <w:r>
        <w:rPr>
          <w:rFonts w:ascii="Times New Roman" w:hAnsi="Times New Roman" w:cs="Times New Roman"/>
          <w:sz w:val="24"/>
          <w:szCs w:val="24"/>
        </w:rPr>
        <w:t xml:space="preserve"> Правил осуществления операций по управлению остатками средств на едином счете федерального бюджета в части покупки (продажи) ценных бумаг по договорам репо, утвержденных Постановлением, на день исчисления года со дня вступления в силу настоящего Соглашения. В указанном случае новое Соглашение с Кредитной организацией может быть заключено Казначейством не ранее шести месяцев со дня прекращения действия Соглашения.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51" w:name="Par648"/>
      <w:bookmarkEnd w:id="51"/>
      <w:r>
        <w:rPr>
          <w:rFonts w:ascii="Times New Roman" w:hAnsi="Times New Roman" w:cs="Times New Roman"/>
          <w:sz w:val="24"/>
          <w:szCs w:val="24"/>
        </w:rPr>
        <w:t>9.5. Каждая из Сторон имеет право в одностороннем порядке расторгнуть настоящее Соглашение.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Днем расторжения настоящего Соглашения является день исполнения Сторонами обязательств по всем договорам репо, переводу ценных бумаг, перечислению денежных средств, уплаты неустойки (штрафы, пени).</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52" w:name="Par650"/>
      <w:bookmarkEnd w:id="52"/>
      <w:r>
        <w:rPr>
          <w:rFonts w:ascii="Times New Roman" w:hAnsi="Times New Roman" w:cs="Times New Roman"/>
          <w:sz w:val="24"/>
          <w:szCs w:val="24"/>
        </w:rPr>
        <w:t>9.6. При принятии одной из Сторон решения о расторжении Соглашения Сторона, расторгающая настоящее Соглашение, письменно уведомляет об этом другую Сторону не позднее чем за десять рабочих дней до даты расторжения. Со дня направления Казначейством Кредитной организации или получения от нее письменного уведомления о расторжении настоящего Соглашения Кредитная организация не допускается к участию в отборе Заявок.</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53" w:name="Par651"/>
      <w:bookmarkEnd w:id="53"/>
      <w:r>
        <w:rPr>
          <w:rFonts w:ascii="Times New Roman" w:hAnsi="Times New Roman" w:cs="Times New Roman"/>
          <w:sz w:val="24"/>
          <w:szCs w:val="24"/>
        </w:rPr>
        <w:t>9.7. Настоящее Соглашение подлежит расторжению Казначейством в одностороннем порядке в случае повторного несвоевременного исполнения кредитной организацией обязательств по договорам репо. В указанном случае новое Соглашение с Кредитной организацией может быть заключено Казначейством не ранее шести месяцев со дня расторжения Соглашения.</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Раздел 10. Прочие условия</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10.1. Кредитная организация соглашается с тем, что при проверке Кредитной организации на соответствие Требованиям Казначейство использует сведения, полученные от Центрального банка Российской Федерации, и Кредитная организация предоставляет право Центральному банку Российской Федерации раскрывать указанную информацию Казначейству.</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10.2. Кредитная организация не вправе уступать свои права и обязанности по настоящему Соглашению третьей стороне.</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54" w:name="Par657"/>
      <w:bookmarkEnd w:id="54"/>
      <w:r>
        <w:rPr>
          <w:rFonts w:ascii="Times New Roman" w:hAnsi="Times New Roman" w:cs="Times New Roman"/>
          <w:sz w:val="24"/>
          <w:szCs w:val="24"/>
        </w:rPr>
        <w:t xml:space="preserve">10.3. В течение десяти рабочих дней со дня вступления в силу настоящего Соглашения Стороны направляют друг другу перечни лиц, уполномоченных на обмен информацией или документами во исполнение настоящего Соглашения. Перечень </w:t>
      </w:r>
      <w:r>
        <w:rPr>
          <w:rFonts w:ascii="Times New Roman" w:hAnsi="Times New Roman" w:cs="Times New Roman"/>
          <w:sz w:val="24"/>
          <w:szCs w:val="24"/>
        </w:rPr>
        <w:lastRenderedPageBreak/>
        <w:t>уполномоченных лиц должен содержать, в частности, фамилии, имена, отчества, должности, номера телефонов, факсов и адресов электронной почты уполномоченных лиц, а также указание на вид информации (документов), право на получение или направление (подписание) которой имеет каждое уполномоченное лицо. Форма перечня уполномоченных лиц представляется Кредитной организации Казначейством.</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Кредитная организация в вышеуказанный срок направляет Казначейству доверенность или иной правоустанавливающий документ на подписание Заявки (при подписании руководителем кредитной организации не требуется).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10.4. Стороны обязуются своевременно уведомлять друг друга об изменении своих реквизитов, перечня уполномоченных лиц, указанных в </w:t>
      </w:r>
      <w:hyperlink w:anchor="Par657" w:history="1">
        <w:r>
          <w:rPr>
            <w:rFonts w:ascii="Times New Roman" w:hAnsi="Times New Roman" w:cs="Times New Roman"/>
            <w:color w:val="0000FF"/>
            <w:sz w:val="24"/>
            <w:szCs w:val="24"/>
          </w:rPr>
          <w:t>пункте 10.3</w:t>
        </w:r>
      </w:hyperlink>
      <w:r>
        <w:rPr>
          <w:rFonts w:ascii="Times New Roman" w:hAnsi="Times New Roman" w:cs="Times New Roman"/>
          <w:sz w:val="24"/>
          <w:szCs w:val="24"/>
        </w:rPr>
        <w:t xml:space="preserve"> настоящего Соглашения, реквизитов счетов, а также других изменениях, связанных с исполнением настоящего Соглашения.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10.5. Кредитная организация обязуется своевременно уведомлять Казначейство о переоформленных документах, указанных в </w:t>
      </w:r>
      <w:hyperlink w:anchor="Par593" w:history="1">
        <w:r>
          <w:rPr>
            <w:rFonts w:ascii="Times New Roman" w:hAnsi="Times New Roman" w:cs="Times New Roman"/>
            <w:color w:val="0000FF"/>
            <w:sz w:val="24"/>
            <w:szCs w:val="24"/>
          </w:rPr>
          <w:t>пунктах 6.2.5</w:t>
        </w:r>
      </w:hyperlink>
      <w:r>
        <w:rPr>
          <w:rFonts w:ascii="Times New Roman" w:hAnsi="Times New Roman" w:cs="Times New Roman"/>
          <w:sz w:val="24"/>
          <w:szCs w:val="24"/>
        </w:rPr>
        <w:t xml:space="preserve"> и </w:t>
      </w:r>
      <w:hyperlink w:anchor="Par594" w:history="1">
        <w:r>
          <w:rPr>
            <w:rFonts w:ascii="Times New Roman" w:hAnsi="Times New Roman" w:cs="Times New Roman"/>
            <w:color w:val="0000FF"/>
            <w:sz w:val="24"/>
            <w:szCs w:val="24"/>
          </w:rPr>
          <w:t>6.2.6</w:t>
        </w:r>
      </w:hyperlink>
      <w:r>
        <w:rPr>
          <w:rFonts w:ascii="Times New Roman" w:hAnsi="Times New Roman" w:cs="Times New Roman"/>
          <w:sz w:val="24"/>
          <w:szCs w:val="24"/>
        </w:rPr>
        <w:t xml:space="preserve"> настоящего Соглашения, и предоставлять их копии, заверенные Кредитной организацией.</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10.6. Обмен информацией, представляемой в соответствии с требованиями, установленными настоящим Соглашением, осуществляется на бумажных носителях или в электронном виде, в согласованных Сторонами форматах файлов.</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10.7. Стороны признают, что используемые в документообороте электронные документы с электронной подписью уполномоченного лица, оформленные в соответствии с требованиями законодательства Российской Федерации, равнозначны документам, оформленным в простой письменной форме с собственноручной подписью уполномоченного лица.</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10.8. Кредитная организация соглашается с тем, что исполнение договора репо осуществляется на основании поручения Казначейства клиринговой организацией, указанной в </w:t>
      </w:r>
      <w:hyperlink w:anchor="Par513" w:history="1">
        <w:r>
          <w:rPr>
            <w:rFonts w:ascii="Times New Roman" w:hAnsi="Times New Roman" w:cs="Times New Roman"/>
            <w:color w:val="0000FF"/>
            <w:sz w:val="24"/>
            <w:szCs w:val="24"/>
          </w:rPr>
          <w:t>пункте 3.10</w:t>
        </w:r>
      </w:hyperlink>
      <w:r>
        <w:rPr>
          <w:rFonts w:ascii="Times New Roman" w:hAnsi="Times New Roman" w:cs="Times New Roman"/>
          <w:sz w:val="24"/>
          <w:szCs w:val="24"/>
        </w:rPr>
        <w:t xml:space="preserve"> настоящего Соглашения.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bookmarkStart w:id="55" w:name="Par664"/>
      <w:bookmarkEnd w:id="55"/>
      <w:r>
        <w:rPr>
          <w:rFonts w:ascii="Times New Roman" w:hAnsi="Times New Roman" w:cs="Times New Roman"/>
          <w:sz w:val="24"/>
          <w:szCs w:val="24"/>
        </w:rPr>
        <w:t xml:space="preserve">10.9. Стороны признают, что в соответствии с </w:t>
      </w:r>
      <w:hyperlink r:id="rId52" w:history="1">
        <w:r>
          <w:rPr>
            <w:rFonts w:ascii="Times New Roman" w:hAnsi="Times New Roman" w:cs="Times New Roman"/>
            <w:color w:val="0000FF"/>
            <w:sz w:val="24"/>
            <w:szCs w:val="24"/>
          </w:rPr>
          <w:t>пунктом 6 статьи 51.5</w:t>
        </w:r>
      </w:hyperlink>
      <w:r>
        <w:rPr>
          <w:rFonts w:ascii="Times New Roman" w:hAnsi="Times New Roman" w:cs="Times New Roman"/>
          <w:sz w:val="24"/>
          <w:szCs w:val="24"/>
        </w:rPr>
        <w:t xml:space="preserve"> Федерального закона от 22 апреля 1996 г. N 39-ФЗ "О рынке ценных бумаг" (Собрание законодательства Российской Федерации, 2011, N 48, ст. 6728; 2012, N 53, ст. 7607; 2013, N 30, ст. 4084) информация о договорах репо, заключенных ими не на организованных торгах, предоставляется клиринговой организации, указанной в </w:t>
      </w:r>
      <w:hyperlink w:anchor="Par513" w:history="1">
        <w:r>
          <w:rPr>
            <w:rFonts w:ascii="Times New Roman" w:hAnsi="Times New Roman" w:cs="Times New Roman"/>
            <w:color w:val="0000FF"/>
            <w:sz w:val="24"/>
            <w:szCs w:val="24"/>
          </w:rPr>
          <w:t>пункте 3.10</w:t>
        </w:r>
      </w:hyperlink>
      <w:r>
        <w:rPr>
          <w:rFonts w:ascii="Times New Roman" w:hAnsi="Times New Roman" w:cs="Times New Roman"/>
          <w:sz w:val="24"/>
          <w:szCs w:val="24"/>
        </w:rPr>
        <w:t xml:space="preserve"> настоящего Соглашения.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10.10. Стороны признают, что предоставление информации в соответствии с </w:t>
      </w:r>
      <w:hyperlink w:anchor="Par664" w:history="1">
        <w:r>
          <w:rPr>
            <w:rFonts w:ascii="Times New Roman" w:hAnsi="Times New Roman" w:cs="Times New Roman"/>
            <w:color w:val="0000FF"/>
            <w:sz w:val="24"/>
            <w:szCs w:val="24"/>
          </w:rPr>
          <w:t>пунктом 10.9</w:t>
        </w:r>
      </w:hyperlink>
      <w:r>
        <w:rPr>
          <w:rFonts w:ascii="Times New Roman" w:hAnsi="Times New Roman" w:cs="Times New Roman"/>
          <w:sz w:val="24"/>
          <w:szCs w:val="24"/>
        </w:rPr>
        <w:t xml:space="preserve"> настоящего Соглашения о договорах, заключенных ими не на организованных торгах, осуществляется одним информирующим лицом - клиринговой организацией, указанной в </w:t>
      </w:r>
      <w:hyperlink w:anchor="Par513" w:history="1">
        <w:r>
          <w:rPr>
            <w:rFonts w:ascii="Times New Roman" w:hAnsi="Times New Roman" w:cs="Times New Roman"/>
            <w:color w:val="0000FF"/>
            <w:sz w:val="24"/>
            <w:szCs w:val="24"/>
          </w:rPr>
          <w:t>пункте 3.10</w:t>
        </w:r>
      </w:hyperlink>
      <w:r>
        <w:rPr>
          <w:rFonts w:ascii="Times New Roman" w:hAnsi="Times New Roman" w:cs="Times New Roman"/>
          <w:sz w:val="24"/>
          <w:szCs w:val="24"/>
        </w:rPr>
        <w:t xml:space="preserve"> настоящего Соглашения.</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10.11. Настоящее Соглашение составлено на ___ листах в 2 (двух) экземплярах, имеющих одинаковую юридическую силу, по одному экземпляру для каждой из Сторон.</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Раздел 11. Реквизиты Сторон</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Федеральное казначейство             ______________________________________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(полное наименование</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кредитной организации)</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Адрес места нахождения:                     Адрес места нахождения:</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ИНН                                           ИНН</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КПП                                           КПП</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БИК</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Раздел 12. Подписи Сторон</w:t>
      </w:r>
    </w:p>
    <w:p w:rsidR="00C75C69" w:rsidRDefault="00C75C69" w:rsidP="00C75C69">
      <w:pPr>
        <w:autoSpaceDE w:val="0"/>
        <w:autoSpaceDN w:val="0"/>
        <w:adjustRightInd w:val="0"/>
        <w:spacing w:after="0" w:line="240" w:lineRule="auto"/>
        <w:jc w:val="center"/>
        <w:rPr>
          <w:rFonts w:ascii="Times New Roman" w:hAnsi="Times New Roman" w:cs="Times New Roman"/>
          <w:sz w:val="24"/>
          <w:szCs w:val="24"/>
        </w:rPr>
      </w:pP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Федеральное казначейство             ______________________________________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(полное наименование</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кредитной организации)</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lastRenderedPageBreak/>
        <w:t>_____________________________        ______________________________________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(должность)                                (должность)</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        ______________________________________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(Ф.И.О.)                                    (Ф.И.О.)</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м.п.                                       м.п.</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Главный бухгалтер</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______________________________________</w:t>
      </w:r>
    </w:p>
    <w:p w:rsidR="00C75C69" w:rsidRDefault="00C75C69" w:rsidP="00C75C6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(Ф.И.О.)</w:t>
      </w: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p>
    <w:p w:rsidR="00C75C69" w:rsidRDefault="00C75C69" w:rsidP="00C75C69">
      <w:pPr>
        <w:autoSpaceDE w:val="0"/>
        <w:autoSpaceDN w:val="0"/>
        <w:adjustRightInd w:val="0"/>
        <w:spacing w:after="0" w:line="240" w:lineRule="auto"/>
        <w:ind w:firstLine="540"/>
        <w:jc w:val="both"/>
        <w:rPr>
          <w:rFonts w:ascii="Times New Roman" w:hAnsi="Times New Roman" w:cs="Times New Roman"/>
          <w:sz w:val="24"/>
          <w:szCs w:val="24"/>
        </w:rPr>
      </w:pPr>
    </w:p>
    <w:p w:rsidR="00C75C69" w:rsidRDefault="00C75C69" w:rsidP="00C75C69">
      <w:pPr>
        <w:pBdr>
          <w:top w:val="single" w:sz="6" w:space="0" w:color="auto"/>
        </w:pBdr>
        <w:autoSpaceDE w:val="0"/>
        <w:autoSpaceDN w:val="0"/>
        <w:adjustRightInd w:val="0"/>
        <w:spacing w:before="100" w:after="100" w:line="240" w:lineRule="auto"/>
        <w:jc w:val="both"/>
        <w:rPr>
          <w:rFonts w:ascii="Times New Roman" w:hAnsi="Times New Roman" w:cs="Times New Roman"/>
          <w:sz w:val="2"/>
          <w:szCs w:val="2"/>
        </w:rPr>
      </w:pPr>
    </w:p>
    <w:p w:rsidR="00601746" w:rsidRDefault="00601746">
      <w:bookmarkStart w:id="56" w:name="_GoBack"/>
      <w:bookmarkEnd w:id="56"/>
    </w:p>
    <w:sectPr w:rsidR="00601746" w:rsidSect="00147BB4">
      <w:pgSz w:w="11905" w:h="16838"/>
      <w:pgMar w:top="1134" w:right="850" w:bottom="719"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4C6"/>
    <w:rsid w:val="003D54C6"/>
    <w:rsid w:val="00601746"/>
    <w:rsid w:val="00C75C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75C6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75C6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75C6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75C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DD15E43F790D18961ED4AAC3795F64FDD42FA03556B7298CA0125F6F2A07C76C02F8FFBAB0BEAF2W3UDK" TargetMode="External"/><Relationship Id="rId18" Type="http://schemas.openxmlformats.org/officeDocument/2006/relationships/hyperlink" Target="consultantplus://offline/ref=5DD15E43F790D18961ED4AAC3795F64FDD42FA03556B7298CA0125F6F2A07C76C02F8FFBAB0BEAF1W3UAK" TargetMode="External"/><Relationship Id="rId26" Type="http://schemas.openxmlformats.org/officeDocument/2006/relationships/image" Target="media/image5.wmf"/><Relationship Id="rId39" Type="http://schemas.openxmlformats.org/officeDocument/2006/relationships/image" Target="media/image18.wmf"/><Relationship Id="rId3" Type="http://schemas.openxmlformats.org/officeDocument/2006/relationships/settings" Target="settings.xml"/><Relationship Id="rId21" Type="http://schemas.openxmlformats.org/officeDocument/2006/relationships/hyperlink" Target="consultantplus://offline/ref=5DD15E43F790D18961ED4AAC3795F64FDD42FA03556B7298CA0125F6F2A07C76C02F8FFBAB0BEAF1W3UAK" TargetMode="External"/><Relationship Id="rId34" Type="http://schemas.openxmlformats.org/officeDocument/2006/relationships/image" Target="media/image13.wmf"/><Relationship Id="rId42" Type="http://schemas.openxmlformats.org/officeDocument/2006/relationships/hyperlink" Target="consultantplus://offline/ref=5DD15E43F790D18961ED4AAC3795F64FDD42FA03556B7298CA0125F6F2WAU0K" TargetMode="External"/><Relationship Id="rId47" Type="http://schemas.openxmlformats.org/officeDocument/2006/relationships/image" Target="media/image24.wmf"/><Relationship Id="rId50" Type="http://schemas.openxmlformats.org/officeDocument/2006/relationships/hyperlink" Target="consultantplus://offline/ref=5DD15E43F790D18961ED4AAC3795F64FDD42FA03556B7298CA0125F6F2A07C76C02F8FFBAB0BEAF1W3U8K" TargetMode="External"/><Relationship Id="rId7" Type="http://schemas.openxmlformats.org/officeDocument/2006/relationships/hyperlink" Target="consultantplus://offline/ref=5DD15E43F790D18961ED4AAC3795F64FDD42FA03556B7298CA0125F6F2A07C76C02F8FFBAB0BEAF1W3UEK" TargetMode="External"/><Relationship Id="rId12" Type="http://schemas.openxmlformats.org/officeDocument/2006/relationships/hyperlink" Target="consultantplus://offline/ref=5DD15E43F790D18961ED4AAC3795F64FDD42FA03556B7298CA0125F6F2A07C76C02F8FFBAB0BEAF2W3UDK" TargetMode="External"/><Relationship Id="rId17" Type="http://schemas.openxmlformats.org/officeDocument/2006/relationships/hyperlink" Target="consultantplus://offline/ref=5DD15E43F790D18961ED4AAC3795F64FDD42FA03556B7298CA0125F6F2A07C76C02F8FFBAB0BEAF1W3U8K" TargetMode="External"/><Relationship Id="rId25" Type="http://schemas.openxmlformats.org/officeDocument/2006/relationships/image" Target="media/image4.wmf"/><Relationship Id="rId33" Type="http://schemas.openxmlformats.org/officeDocument/2006/relationships/image" Target="media/image12.wmf"/><Relationship Id="rId38" Type="http://schemas.openxmlformats.org/officeDocument/2006/relationships/image" Target="media/image17.wmf"/><Relationship Id="rId46" Type="http://schemas.openxmlformats.org/officeDocument/2006/relationships/image" Target="media/image23.wmf"/><Relationship Id="rId2" Type="http://schemas.microsoft.com/office/2007/relationships/stylesWithEffects" Target="stylesWithEffects.xml"/><Relationship Id="rId16" Type="http://schemas.openxmlformats.org/officeDocument/2006/relationships/hyperlink" Target="consultantplus://offline/ref=5DD15E43F790D18961ED4AAC3795F64FDD42FA03556B7298CA0125F6F2A07C76C02F8FFBAB0BEAF1W3U9K" TargetMode="External"/><Relationship Id="rId20" Type="http://schemas.openxmlformats.org/officeDocument/2006/relationships/hyperlink" Target="consultantplus://offline/ref=5DD15E43F790D18961ED4AAC3795F64FDD42FA03556B7298CA0125F6F2A07C76C02F8FFBAB0BEAF1W3U8K" TargetMode="External"/><Relationship Id="rId29" Type="http://schemas.openxmlformats.org/officeDocument/2006/relationships/image" Target="media/image8.wmf"/><Relationship Id="rId41" Type="http://schemas.openxmlformats.org/officeDocument/2006/relationships/image" Target="media/image20.wmf"/><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5DD15E43F790D18961ED4AAC3795F64FDD42FA03556B7298CA0125F6F2A07C76C02F8FFBAB0BEAF2W3UCK" TargetMode="External"/><Relationship Id="rId11" Type="http://schemas.openxmlformats.org/officeDocument/2006/relationships/hyperlink" Target="consultantplus://offline/ref=5DD15E43F790D18961ED4AAC3795F64FDD42FA03556B7298CA0125F6F2A07C76C02F8FFBAB0BEAF2W3UDK" TargetMode="External"/><Relationship Id="rId24" Type="http://schemas.openxmlformats.org/officeDocument/2006/relationships/image" Target="media/image3.wmf"/><Relationship Id="rId32" Type="http://schemas.openxmlformats.org/officeDocument/2006/relationships/image" Target="media/image11.wmf"/><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image" Target="media/image22.wmf"/><Relationship Id="rId53" Type="http://schemas.openxmlformats.org/officeDocument/2006/relationships/fontTable" Target="fontTable.xml"/><Relationship Id="rId5" Type="http://schemas.openxmlformats.org/officeDocument/2006/relationships/hyperlink" Target="http://www.consultant.ru" TargetMode="External"/><Relationship Id="rId15" Type="http://schemas.openxmlformats.org/officeDocument/2006/relationships/hyperlink" Target="consultantplus://offline/ref=5DD15E43F790D18961ED4AAC3795F64FDE47FB0C56607298CA0125F6F2A07C76C02F8FFEAE03WEU2K" TargetMode="External"/><Relationship Id="rId23" Type="http://schemas.openxmlformats.org/officeDocument/2006/relationships/image" Target="media/image2.wmf"/><Relationship Id="rId28" Type="http://schemas.openxmlformats.org/officeDocument/2006/relationships/image" Target="media/image7.wmf"/><Relationship Id="rId36" Type="http://schemas.openxmlformats.org/officeDocument/2006/relationships/image" Target="media/image15.wmf"/><Relationship Id="rId49" Type="http://schemas.openxmlformats.org/officeDocument/2006/relationships/hyperlink" Target="consultantplus://offline/ref=5DD15E43F790D18961ED4AAC3795F64FDD42FA03556B7298CA0125F6F2A07C76C02F8FFBAB0BEAF1W3U9K" TargetMode="External"/><Relationship Id="rId10" Type="http://schemas.openxmlformats.org/officeDocument/2006/relationships/hyperlink" Target="consultantplus://offline/ref=5DD15E43F790D18961ED4AAC3795F64FDD4FF90C52607298CA0125F6F2WAU0K" TargetMode="External"/><Relationship Id="rId19" Type="http://schemas.openxmlformats.org/officeDocument/2006/relationships/hyperlink" Target="consultantplus://offline/ref=5DD15E43F790D18961ED4AAC3795F64FDD42FA03556B7298CA0125F6F2A07C76C02F8FFBAB0BEAF1W3U9K" TargetMode="External"/><Relationship Id="rId31" Type="http://schemas.openxmlformats.org/officeDocument/2006/relationships/image" Target="media/image10.wmf"/><Relationship Id="rId44" Type="http://schemas.openxmlformats.org/officeDocument/2006/relationships/image" Target="media/image21.wmf"/><Relationship Id="rId52" Type="http://schemas.openxmlformats.org/officeDocument/2006/relationships/hyperlink" Target="consultantplus://offline/ref=5DD15E43F790D18961ED4AAC3795F64FDE47FB0C52607298CA0125F6F2A07C76C02F8FFBAA0DWEUFK" TargetMode="External"/><Relationship Id="rId4" Type="http://schemas.openxmlformats.org/officeDocument/2006/relationships/webSettings" Target="webSettings.xml"/><Relationship Id="rId9" Type="http://schemas.openxmlformats.org/officeDocument/2006/relationships/hyperlink" Target="consultantplus://offline/ref=5DD15E43F790D18961ED4AAC3795F64FDD42FA03556B7298CA0125F6F2A07C76C02F8FFBAB0BEAF2W3UDK" TargetMode="External"/><Relationship Id="rId14" Type="http://schemas.openxmlformats.org/officeDocument/2006/relationships/hyperlink" Target="consultantplus://offline/ref=5DD15E43F790D18961ED4AAC3795F64FDD42FA03556B7298CA0125F6F2A07C76C02F8FFBAB0BEAF2W3UDK" TargetMode="External"/><Relationship Id="rId22" Type="http://schemas.openxmlformats.org/officeDocument/2006/relationships/image" Target="media/image1.wmf"/><Relationship Id="rId27" Type="http://schemas.openxmlformats.org/officeDocument/2006/relationships/image" Target="media/image6.wmf"/><Relationship Id="rId30" Type="http://schemas.openxmlformats.org/officeDocument/2006/relationships/image" Target="media/image9.wmf"/><Relationship Id="rId35" Type="http://schemas.openxmlformats.org/officeDocument/2006/relationships/image" Target="media/image14.wmf"/><Relationship Id="rId43" Type="http://schemas.openxmlformats.org/officeDocument/2006/relationships/hyperlink" Target="consultantplus://offline/ref=5DD15E43F790D18961ED4AAC3795F64FDD42FA03556B7298CA0125F6F2A07C76C02F8FFBAB0BEAF1W3UEK" TargetMode="External"/><Relationship Id="rId48" Type="http://schemas.openxmlformats.org/officeDocument/2006/relationships/hyperlink" Target="consultantplus://offline/ref=5DD15E43F790D18961ED4AAC3795F64FDE47FB0C5C6E7298CA0125F6F2WAU0K" TargetMode="External"/><Relationship Id="rId8" Type="http://schemas.openxmlformats.org/officeDocument/2006/relationships/hyperlink" Target="consultantplus://offline/ref=5DD15E43F790D18961ED4AAC3795F64FDE47FB0C52697298CA0125F6F2WAU0K" TargetMode="External"/><Relationship Id="rId51" Type="http://schemas.openxmlformats.org/officeDocument/2006/relationships/hyperlink" Target="consultantplus://offline/ref=5DD15E43F790D18961ED4AAC3795F64FDD42FA03556B7298CA0125F6F2A07C76C02F8FFBAB0BEAF1W3U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29</Pages>
  <Words>14608</Words>
  <Characters>83269</Characters>
  <Application>Microsoft Office Word</Application>
  <DocSecurity>0</DocSecurity>
  <Lines>693</Lines>
  <Paragraphs>195</Paragraphs>
  <ScaleCrop>false</ScaleCrop>
  <Company/>
  <LinksUpToDate>false</LinksUpToDate>
  <CharactersWithSpaces>97682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Шумеев Дмитрий Владимирович</dc:creator>
  <cp:keywords/>
  <dc:description/>
  <cp:lastModifiedBy>Шумеев Дмитрий Владимирович</cp:lastModifiedBy>
  <cp:revision>2</cp:revision>
  <dcterms:created xsi:type="dcterms:W3CDTF">2016-08-11T10:20:00Z</dcterms:created>
  <dcterms:modified xsi:type="dcterms:W3CDTF">2016-08-11T10:21:00Z</dcterms:modified>
</cp:coreProperties>
</file>